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01ADEE" w14:textId="2927F66F" w:rsidR="002F2D3A" w:rsidRPr="00555E82" w:rsidRDefault="002F2D3A" w:rsidP="002F2D3A">
      <w:pPr>
        <w:tabs>
          <w:tab w:val="center" w:pos="4536"/>
          <w:tab w:val="right" w:pos="9358"/>
        </w:tabs>
        <w:ind w:right="2"/>
        <w:rPr>
          <w:rFonts w:ascii="Arial" w:hAnsi="Arial" w:cs="Arial"/>
          <w:b/>
          <w:bCs/>
          <w:sz w:val="22"/>
          <w:szCs w:val="16"/>
        </w:rPr>
      </w:pPr>
      <w:bookmarkStart w:id="0" w:name="_Hlk961875"/>
      <w:r w:rsidRPr="00555E82">
        <w:rPr>
          <w:rFonts w:ascii="Arial" w:hAnsi="Arial" w:cs="Arial"/>
          <w:b/>
          <w:bCs/>
          <w:sz w:val="22"/>
          <w:szCs w:val="16"/>
        </w:rPr>
        <w:t>3GPP TSG RAN WG1 #105-e</w:t>
      </w:r>
      <w:r w:rsidRPr="00555E82">
        <w:rPr>
          <w:rFonts w:ascii="Arial" w:hAnsi="Arial" w:cs="Arial"/>
          <w:b/>
          <w:bCs/>
          <w:sz w:val="22"/>
          <w:szCs w:val="16"/>
        </w:rPr>
        <w:tab/>
      </w:r>
      <w:r w:rsidRPr="00555E82">
        <w:rPr>
          <w:rFonts w:ascii="Arial" w:hAnsi="Arial" w:cs="Arial"/>
          <w:b/>
          <w:bCs/>
          <w:sz w:val="22"/>
          <w:szCs w:val="16"/>
        </w:rPr>
        <w:tab/>
        <w:t>R1-210</w:t>
      </w:r>
      <w:r>
        <w:rPr>
          <w:rFonts w:ascii="Arial" w:hAnsi="Arial" w:cs="Arial"/>
          <w:b/>
          <w:bCs/>
          <w:sz w:val="22"/>
          <w:szCs w:val="16"/>
        </w:rPr>
        <w:t>5509</w:t>
      </w:r>
    </w:p>
    <w:p w14:paraId="757A7DAB" w14:textId="77777777" w:rsidR="002F2D3A" w:rsidRPr="00555E82" w:rsidRDefault="002F2D3A" w:rsidP="002F2D3A">
      <w:pPr>
        <w:tabs>
          <w:tab w:val="center" w:pos="4536"/>
          <w:tab w:val="right" w:pos="9072"/>
        </w:tabs>
        <w:rPr>
          <w:rFonts w:ascii="Arial" w:hAnsi="Arial" w:cs="Arial"/>
          <w:b/>
          <w:bCs/>
          <w:sz w:val="22"/>
          <w:szCs w:val="16"/>
          <w:lang w:eastAsia="ja-JP"/>
        </w:rPr>
      </w:pPr>
      <w:r w:rsidRPr="00555E82">
        <w:rPr>
          <w:rFonts w:ascii="Arial" w:hAnsi="Arial" w:cs="Arial"/>
          <w:b/>
          <w:bCs/>
          <w:sz w:val="22"/>
          <w:szCs w:val="16"/>
          <w:lang w:eastAsia="ja-JP"/>
        </w:rPr>
        <w:t>e-Meeting, May 10</w:t>
      </w:r>
      <w:r w:rsidRPr="00555E82">
        <w:rPr>
          <w:rFonts w:ascii="Arial" w:hAnsi="Arial" w:cs="Arial"/>
          <w:b/>
          <w:bCs/>
          <w:sz w:val="22"/>
          <w:szCs w:val="16"/>
          <w:vertAlign w:val="superscript"/>
          <w:lang w:eastAsia="ja-JP"/>
        </w:rPr>
        <w:t>th</w:t>
      </w:r>
      <w:r w:rsidRPr="00555E82">
        <w:rPr>
          <w:rFonts w:ascii="Arial" w:hAnsi="Arial" w:cs="Arial"/>
          <w:b/>
          <w:bCs/>
          <w:sz w:val="22"/>
          <w:szCs w:val="16"/>
          <w:lang w:eastAsia="ja-JP"/>
        </w:rPr>
        <w:t xml:space="preserve"> – 27</w:t>
      </w:r>
      <w:r w:rsidRPr="00555E82">
        <w:rPr>
          <w:rFonts w:ascii="Arial" w:hAnsi="Arial" w:cs="Arial"/>
          <w:b/>
          <w:bCs/>
          <w:sz w:val="22"/>
          <w:szCs w:val="16"/>
          <w:vertAlign w:val="superscript"/>
          <w:lang w:eastAsia="ja-JP"/>
        </w:rPr>
        <w:t>th</w:t>
      </w:r>
      <w:r w:rsidRPr="00555E82">
        <w:rPr>
          <w:rFonts w:ascii="Arial" w:hAnsi="Arial" w:cs="Arial"/>
          <w:b/>
          <w:bCs/>
          <w:sz w:val="22"/>
          <w:szCs w:val="16"/>
          <w:lang w:eastAsia="ja-JP"/>
        </w:rPr>
        <w:t>, 2021</w:t>
      </w:r>
    </w:p>
    <w:p w14:paraId="15C906D3" w14:textId="77777777" w:rsidR="00D74B44" w:rsidRPr="00D91AEE" w:rsidRDefault="00D74B44" w:rsidP="00507D7A">
      <w:pPr>
        <w:rPr>
          <w:rFonts w:asciiTheme="minorHAnsi" w:hAnsiTheme="minorHAnsi" w:cstheme="minorHAnsi"/>
        </w:rPr>
      </w:pPr>
    </w:p>
    <w:p w14:paraId="5C177BE5" w14:textId="58DED22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Agenda item:</w:t>
      </w:r>
      <w:r w:rsidRPr="00D91AEE">
        <w:rPr>
          <w:rFonts w:asciiTheme="minorHAnsi" w:hAnsiTheme="minorHAnsi" w:cstheme="minorHAnsi"/>
        </w:rPr>
        <w:tab/>
        <w:t>8.</w:t>
      </w:r>
      <w:r w:rsidRPr="00D91AEE">
        <w:rPr>
          <w:rFonts w:asciiTheme="minorHAnsi" w:eastAsia="DengXian" w:hAnsiTheme="minorHAnsi" w:cstheme="minorHAnsi"/>
          <w:lang w:eastAsia="zh-CN"/>
        </w:rPr>
        <w:t>8</w:t>
      </w:r>
      <w:r w:rsidRPr="00D91AEE">
        <w:rPr>
          <w:rFonts w:asciiTheme="minorHAnsi" w:hAnsiTheme="minorHAnsi" w:cstheme="minorHAnsi"/>
        </w:rPr>
        <w:t>.</w:t>
      </w:r>
      <w:r w:rsidR="00232469" w:rsidRPr="00D91AEE">
        <w:rPr>
          <w:rFonts w:asciiTheme="minorHAnsi" w:hAnsiTheme="minorHAnsi" w:cstheme="minorHAnsi"/>
        </w:rPr>
        <w:t>1.3</w:t>
      </w:r>
      <w:r w:rsidRPr="00D91AEE">
        <w:rPr>
          <w:rFonts w:asciiTheme="minorHAnsi" w:hAnsiTheme="minorHAnsi" w:cstheme="minorHAnsi"/>
        </w:rPr>
        <w:t xml:space="preserve"> </w:t>
      </w:r>
      <w:r w:rsidR="00232469" w:rsidRPr="00D91AEE">
        <w:rPr>
          <w:rFonts w:asciiTheme="minorHAnsi" w:hAnsiTheme="minorHAnsi" w:cstheme="minorHAnsi"/>
        </w:rPr>
        <w:t>Joint channel estimation for</w:t>
      </w:r>
      <w:r w:rsidRPr="00D91AEE">
        <w:rPr>
          <w:rFonts w:asciiTheme="minorHAnsi" w:hAnsiTheme="minorHAnsi" w:cstheme="minorHAnsi"/>
        </w:rPr>
        <w:t xml:space="preserve"> PUSCH </w:t>
      </w:r>
    </w:p>
    <w:p w14:paraId="0BF8DAF8" w14:textId="2605FF8D"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 xml:space="preserve">Source: </w:t>
      </w:r>
      <w:r w:rsidRPr="00D91AEE">
        <w:rPr>
          <w:rFonts w:asciiTheme="minorHAnsi" w:hAnsiTheme="minorHAnsi" w:cstheme="minorHAnsi"/>
        </w:rPr>
        <w:tab/>
        <w:t>Sierra Wireless</w:t>
      </w:r>
    </w:p>
    <w:bookmarkEnd w:id="0"/>
    <w:p w14:paraId="64F524EC" w14:textId="7F3DD8B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Title:</w:t>
      </w:r>
      <w:r w:rsidRPr="00D91AEE">
        <w:rPr>
          <w:rFonts w:asciiTheme="minorHAnsi" w:hAnsiTheme="minorHAnsi" w:cstheme="minorHAnsi"/>
        </w:rPr>
        <w:t xml:space="preserve"> </w:t>
      </w:r>
      <w:r w:rsidRPr="00D91AEE">
        <w:rPr>
          <w:rFonts w:asciiTheme="minorHAnsi" w:hAnsiTheme="minorHAnsi" w:cstheme="minorHAnsi"/>
        </w:rPr>
        <w:tab/>
      </w:r>
      <w:r w:rsidR="00621069" w:rsidRPr="00D91AEE">
        <w:rPr>
          <w:rFonts w:asciiTheme="minorHAnsi" w:hAnsiTheme="minorHAnsi" w:cstheme="minorHAnsi"/>
        </w:rPr>
        <w:t xml:space="preserve">Design Considerations for </w:t>
      </w:r>
      <w:r w:rsidR="00232469" w:rsidRPr="00D91AEE">
        <w:rPr>
          <w:rFonts w:asciiTheme="minorHAnsi" w:hAnsiTheme="minorHAnsi" w:cstheme="minorHAnsi"/>
        </w:rPr>
        <w:t xml:space="preserve">Joint channel estimation for PUSCH </w:t>
      </w:r>
    </w:p>
    <w:p w14:paraId="2B9660DB" w14:textId="6C2A5F21"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Document for</w:t>
      </w:r>
      <w:r w:rsidRPr="00D91AEE">
        <w:rPr>
          <w:rFonts w:asciiTheme="minorHAnsi" w:hAnsiTheme="minorHAnsi" w:cstheme="minorHAnsi"/>
        </w:rPr>
        <w:t>:</w:t>
      </w:r>
      <w:r w:rsidR="3AD817C8" w:rsidRPr="00D91AEE">
        <w:rPr>
          <w:rFonts w:asciiTheme="minorHAnsi" w:hAnsiTheme="minorHAnsi" w:cstheme="minorHAnsi"/>
        </w:rPr>
        <w:t xml:space="preserve"> </w:t>
      </w:r>
      <w:r w:rsidRPr="00D91AEE">
        <w:rPr>
          <w:rFonts w:asciiTheme="minorHAnsi" w:hAnsiTheme="minorHAnsi" w:cstheme="minorHAnsi"/>
        </w:rPr>
        <w:tab/>
        <w:t>Discussion and decision</w:t>
      </w:r>
    </w:p>
    <w:p w14:paraId="430E7359" w14:textId="77777777" w:rsidR="00D74B44" w:rsidRPr="00D91AEE" w:rsidRDefault="00D74B44" w:rsidP="000F4501">
      <w:pPr>
        <w:pStyle w:val="Heading1"/>
      </w:pPr>
      <w:r w:rsidRPr="00D91AEE">
        <w:t>Introduction</w:t>
      </w:r>
    </w:p>
    <w:p w14:paraId="248332CB" w14:textId="77777777" w:rsidR="004F5D84" w:rsidRPr="00D91AEE" w:rsidRDefault="004F5D84" w:rsidP="004F5D84">
      <w:pPr>
        <w:rPr>
          <w:rFonts w:asciiTheme="minorHAnsi" w:hAnsiTheme="minorHAnsi" w:cstheme="minorHAnsi"/>
        </w:rPr>
      </w:pPr>
      <w:r w:rsidRPr="00D91AEE">
        <w:rPr>
          <w:rFonts w:asciiTheme="minorHAnsi" w:hAnsiTheme="minorHAnsi" w:cstheme="minorHAnsi"/>
        </w:rPr>
        <w:t>This tdoc discusses design considerations for the following coverage enhancement objectives in the WID [2]:</w:t>
      </w:r>
    </w:p>
    <w:p w14:paraId="52CC6F30" w14:textId="77777777" w:rsidR="00AF1197" w:rsidRPr="00920721" w:rsidRDefault="00AF1197" w:rsidP="00AE6DB7">
      <w:pPr>
        <w:numPr>
          <w:ilvl w:val="1"/>
          <w:numId w:val="7"/>
        </w:numPr>
        <w:tabs>
          <w:tab w:val="clear" w:pos="1440"/>
          <w:tab w:val="num" w:pos="1080"/>
        </w:tabs>
        <w:ind w:left="1080"/>
        <w:jc w:val="both"/>
        <w:rPr>
          <w:rFonts w:asciiTheme="minorHAnsi" w:hAnsiTheme="minorHAnsi" w:cstheme="minorHAnsi"/>
          <w:i/>
          <w:iCs/>
          <w:sz w:val="16"/>
          <w:szCs w:val="16"/>
        </w:rPr>
      </w:pPr>
      <w:r w:rsidRPr="00920721">
        <w:rPr>
          <w:rFonts w:asciiTheme="minorHAnsi" w:hAnsiTheme="minorHAnsi" w:cstheme="minorHAnsi"/>
          <w:i/>
          <w:iCs/>
          <w:sz w:val="16"/>
          <w:szCs w:val="16"/>
        </w:rPr>
        <w:t>Specify mechanism(s) to enable joint channel estimation [RAN1, RAN4]</w:t>
      </w:r>
    </w:p>
    <w:p w14:paraId="07D2780E" w14:textId="77777777" w:rsidR="00AF1197" w:rsidRPr="00920721" w:rsidRDefault="00AF1197" w:rsidP="00AE6DB7">
      <w:pPr>
        <w:numPr>
          <w:ilvl w:val="2"/>
          <w:numId w:val="7"/>
        </w:numPr>
        <w:tabs>
          <w:tab w:val="clear" w:pos="2160"/>
          <w:tab w:val="num" w:pos="1800"/>
        </w:tabs>
        <w:ind w:left="1800"/>
        <w:jc w:val="both"/>
        <w:rPr>
          <w:rFonts w:asciiTheme="minorHAnsi" w:hAnsiTheme="minorHAnsi" w:cstheme="minorHAnsi"/>
          <w:i/>
          <w:iCs/>
          <w:sz w:val="16"/>
          <w:szCs w:val="16"/>
        </w:rPr>
      </w:pPr>
      <w:r w:rsidRPr="00920721">
        <w:rPr>
          <w:rFonts w:asciiTheme="minorHAnsi" w:hAnsiTheme="minorHAnsi" w:cstheme="minorHAnsi"/>
          <w:i/>
          <w:iCs/>
          <w:sz w:val="16"/>
          <w:szCs w:val="16"/>
        </w:rPr>
        <w:t xml:space="preserve">Mechanism(s) to enable joint channel estimation over multiple PUSCH transmissions, based on the conditions to keep power consistency and phase continuity to be investigated and specified if </w:t>
      </w:r>
      <w:proofErr w:type="gramStart"/>
      <w:r w:rsidRPr="00920721">
        <w:rPr>
          <w:rFonts w:asciiTheme="minorHAnsi" w:hAnsiTheme="minorHAnsi" w:cstheme="minorHAnsi"/>
          <w:i/>
          <w:iCs/>
          <w:sz w:val="16"/>
          <w:szCs w:val="16"/>
        </w:rPr>
        <w:t>necessary</w:t>
      </w:r>
      <w:proofErr w:type="gramEnd"/>
      <w:r w:rsidRPr="00920721">
        <w:rPr>
          <w:rFonts w:asciiTheme="minorHAnsi" w:hAnsiTheme="minorHAnsi" w:cstheme="minorHAnsi"/>
          <w:i/>
          <w:iCs/>
          <w:sz w:val="16"/>
          <w:szCs w:val="16"/>
        </w:rPr>
        <w:t xml:space="preserve"> by RAN4 [RAN1, RAN4]</w:t>
      </w:r>
    </w:p>
    <w:p w14:paraId="30546EFA" w14:textId="77777777" w:rsidR="00AF1197" w:rsidRPr="00920721" w:rsidRDefault="00AF1197" w:rsidP="00AE6DB7">
      <w:pPr>
        <w:numPr>
          <w:ilvl w:val="3"/>
          <w:numId w:val="7"/>
        </w:numPr>
        <w:tabs>
          <w:tab w:val="clear" w:pos="2880"/>
          <w:tab w:val="num" w:pos="2520"/>
        </w:tabs>
        <w:suppressAutoHyphens/>
        <w:overflowPunct w:val="0"/>
        <w:ind w:left="2520"/>
        <w:jc w:val="both"/>
        <w:rPr>
          <w:rFonts w:asciiTheme="minorHAnsi" w:hAnsiTheme="minorHAnsi" w:cstheme="minorHAnsi"/>
          <w:i/>
          <w:iCs/>
          <w:sz w:val="16"/>
          <w:szCs w:val="16"/>
        </w:rPr>
      </w:pPr>
      <w:r w:rsidRPr="00920721">
        <w:rPr>
          <w:rFonts w:asciiTheme="minorHAnsi" w:hAnsiTheme="minorHAnsi" w:cstheme="minorHAnsi"/>
          <w:i/>
          <w:iCs/>
          <w:sz w:val="16"/>
          <w:szCs w:val="16"/>
        </w:rPr>
        <w:t>Potential optimization of DMRS location/granularity in time domain is not precluded</w:t>
      </w:r>
    </w:p>
    <w:p w14:paraId="32324802" w14:textId="62559434" w:rsidR="00AF1197" w:rsidRPr="00920721" w:rsidRDefault="00AF1197" w:rsidP="00AE6DB7">
      <w:pPr>
        <w:numPr>
          <w:ilvl w:val="2"/>
          <w:numId w:val="7"/>
        </w:numPr>
        <w:tabs>
          <w:tab w:val="clear" w:pos="2160"/>
          <w:tab w:val="num" w:pos="1800"/>
        </w:tabs>
        <w:ind w:left="1800"/>
        <w:jc w:val="both"/>
        <w:rPr>
          <w:rFonts w:asciiTheme="minorHAnsi" w:hAnsiTheme="minorHAnsi" w:cstheme="minorHAnsi"/>
          <w:i/>
          <w:iCs/>
          <w:sz w:val="16"/>
          <w:szCs w:val="16"/>
        </w:rPr>
      </w:pPr>
      <w:r w:rsidRPr="00920721">
        <w:rPr>
          <w:rFonts w:asciiTheme="minorHAnsi" w:hAnsiTheme="minorHAnsi" w:cstheme="minorHAnsi"/>
          <w:i/>
          <w:iCs/>
          <w:sz w:val="16"/>
          <w:szCs w:val="16"/>
        </w:rPr>
        <w:t>Inter-slot frequency hopping with inter-slot bundling to enable joint channel estimation [RAN1]</w:t>
      </w:r>
    </w:p>
    <w:p w14:paraId="08238C2D" w14:textId="53CD3628" w:rsidR="0025464F" w:rsidRPr="00D91AEE" w:rsidRDefault="0025464F" w:rsidP="0025464F">
      <w:pPr>
        <w:rPr>
          <w:rFonts w:asciiTheme="minorHAnsi" w:hAnsiTheme="minorHAnsi" w:cstheme="minorHAnsi"/>
        </w:rPr>
      </w:pPr>
    </w:p>
    <w:p w14:paraId="517C6141" w14:textId="461DDE1B" w:rsidR="003C218D" w:rsidRPr="004309E1" w:rsidRDefault="00D91AEE" w:rsidP="003C218D">
      <w:pPr>
        <w:rPr>
          <w:rFonts w:asciiTheme="minorHAnsi" w:hAnsiTheme="minorHAnsi" w:cstheme="minorHAnsi"/>
        </w:rPr>
      </w:pPr>
      <w:r w:rsidRPr="004309E1">
        <w:rPr>
          <w:rFonts w:asciiTheme="minorHAnsi" w:hAnsiTheme="minorHAnsi" w:cstheme="minorHAnsi"/>
        </w:rPr>
        <w:t xml:space="preserve">The following </w:t>
      </w:r>
      <w:r w:rsidR="003C218D" w:rsidRPr="004309E1">
        <w:rPr>
          <w:rFonts w:asciiTheme="minorHAnsi" w:hAnsiTheme="minorHAnsi" w:cstheme="minorHAnsi"/>
        </w:rPr>
        <w:t>Agreements</w:t>
      </w:r>
      <w:r w:rsidRPr="004309E1">
        <w:rPr>
          <w:rFonts w:asciiTheme="minorHAnsi" w:hAnsiTheme="minorHAnsi" w:cstheme="minorHAnsi"/>
        </w:rPr>
        <w:t xml:space="preserve"> have been made</w:t>
      </w:r>
      <w:r w:rsidR="003C218D" w:rsidRPr="004309E1">
        <w:rPr>
          <w:rFonts w:asciiTheme="minorHAnsi" w:hAnsiTheme="minorHAnsi" w:cstheme="minorHAnsi"/>
        </w:rPr>
        <w:t>:</w:t>
      </w:r>
    </w:p>
    <w:p w14:paraId="1BE7AB95" w14:textId="411FFF83" w:rsidR="003C218D" w:rsidRPr="00920721" w:rsidRDefault="003C218D" w:rsidP="00D91AEE">
      <w:pPr>
        <w:ind w:left="720"/>
        <w:rPr>
          <w:rFonts w:asciiTheme="minorHAnsi" w:eastAsia="SimSun" w:hAnsiTheme="minorHAnsi" w:cstheme="minorHAnsi"/>
          <w:i/>
          <w:iCs/>
          <w:sz w:val="16"/>
          <w:szCs w:val="16"/>
          <w:lang w:eastAsia="ko-KR"/>
        </w:rPr>
      </w:pPr>
      <w:r w:rsidRPr="00920721">
        <w:rPr>
          <w:rFonts w:asciiTheme="minorHAnsi" w:eastAsia="SimSun" w:hAnsiTheme="minorHAnsi" w:cstheme="minorHAnsi"/>
          <w:i/>
          <w:iCs/>
          <w:sz w:val="16"/>
          <w:szCs w:val="16"/>
          <w:lang w:eastAsia="ko-KR"/>
        </w:rPr>
        <w:t>Following potential use cases are considered for joint channel estimation for PUSCH:</w:t>
      </w:r>
    </w:p>
    <w:p w14:paraId="21AE4314" w14:textId="4C3A805D" w:rsidR="003C218D" w:rsidRPr="00920721"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920721">
        <w:rPr>
          <w:rFonts w:asciiTheme="minorHAnsi" w:hAnsiTheme="minorHAnsi" w:cstheme="minorHAnsi"/>
          <w:i/>
          <w:iCs/>
          <w:sz w:val="16"/>
          <w:szCs w:val="16"/>
          <w:lang w:eastAsia="ko-KR"/>
        </w:rPr>
        <w:t xml:space="preserve">Use </w:t>
      </w:r>
      <w:r w:rsidRPr="00920721">
        <w:rPr>
          <w:rFonts w:eastAsia="MS Mincho" w:cs="Times New Roman"/>
          <w:i/>
          <w:iCs/>
          <w:sz w:val="16"/>
          <w:szCs w:val="16"/>
          <w:lang w:eastAsia="en-US"/>
        </w:rPr>
        <w:t>case 1: back-to-back PUSCH transmissions within one slot.</w:t>
      </w:r>
    </w:p>
    <w:p w14:paraId="355028D6" w14:textId="471C81C3" w:rsidR="003C218D" w:rsidRPr="00920721"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920721">
        <w:rPr>
          <w:rFonts w:eastAsia="MS Mincho" w:cs="Times New Roman"/>
          <w:i/>
          <w:iCs/>
          <w:sz w:val="16"/>
          <w:szCs w:val="16"/>
          <w:lang w:eastAsia="en-US"/>
        </w:rPr>
        <w:t>Use case 2: non-back-to-back PUSCH transmissions within one slot.</w:t>
      </w:r>
    </w:p>
    <w:p w14:paraId="5F3B7A06" w14:textId="59E19F0D" w:rsidR="003C218D" w:rsidRPr="00920721"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920721">
        <w:rPr>
          <w:rFonts w:eastAsia="MS Mincho" w:cs="Times New Roman"/>
          <w:i/>
          <w:iCs/>
          <w:sz w:val="16"/>
          <w:szCs w:val="16"/>
          <w:lang w:eastAsia="en-US"/>
        </w:rPr>
        <w:t>Use case 3: back-to-back PUSCH transmissions across consecutive slots.</w:t>
      </w:r>
    </w:p>
    <w:p w14:paraId="07C521AF" w14:textId="696A00ED" w:rsidR="003C218D" w:rsidRPr="00920721"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920721">
        <w:rPr>
          <w:rFonts w:eastAsia="MS Mincho" w:cs="Times New Roman"/>
          <w:i/>
          <w:iCs/>
          <w:sz w:val="16"/>
          <w:szCs w:val="16"/>
          <w:lang w:eastAsia="en-US"/>
        </w:rPr>
        <w:t>Use case 4: non-back-to-back PUSCH transmissions across consecutive slots.</w:t>
      </w:r>
    </w:p>
    <w:p w14:paraId="30A9E076" w14:textId="671ADA83" w:rsidR="003C218D" w:rsidRPr="00920721"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920721">
        <w:rPr>
          <w:rFonts w:eastAsia="MS Mincho" w:cs="Times New Roman"/>
          <w:i/>
          <w:iCs/>
          <w:sz w:val="16"/>
          <w:szCs w:val="16"/>
          <w:lang w:eastAsia="en-US"/>
        </w:rPr>
        <w:t>Use case 5: PUSCH transmissions across non-consecutive slots.</w:t>
      </w:r>
    </w:p>
    <w:p w14:paraId="0014D6F4" w14:textId="77777777" w:rsidR="003C218D" w:rsidRPr="00920721" w:rsidRDefault="003C218D" w:rsidP="00FD228D">
      <w:pPr>
        <w:ind w:left="720"/>
        <w:rPr>
          <w:i/>
          <w:iCs/>
          <w:sz w:val="16"/>
          <w:szCs w:val="16"/>
        </w:rPr>
      </w:pPr>
      <w:r w:rsidRPr="00920721">
        <w:rPr>
          <w:i/>
          <w:iCs/>
          <w:sz w:val="16"/>
          <w:szCs w:val="16"/>
        </w:rPr>
        <w:t>Note: RAN1 assumes “back-to-back PUSCH transmission” has zero gap in-between adjacent PUSCH transmissions.</w:t>
      </w:r>
    </w:p>
    <w:p w14:paraId="3A86F814" w14:textId="77777777" w:rsidR="003C218D" w:rsidRPr="00920721" w:rsidRDefault="003C218D" w:rsidP="001B37CA">
      <w:pPr>
        <w:ind w:left="420"/>
        <w:rPr>
          <w:i/>
          <w:iCs/>
          <w:sz w:val="16"/>
          <w:szCs w:val="16"/>
        </w:rPr>
      </w:pPr>
    </w:p>
    <w:p w14:paraId="67EBFCB7" w14:textId="77777777" w:rsidR="003C218D" w:rsidRPr="00920721" w:rsidRDefault="003C218D" w:rsidP="009F57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at least for the following case:</w:t>
      </w:r>
    </w:p>
    <w:p w14:paraId="634AE37A" w14:textId="77777777" w:rsidR="003C218D" w:rsidRPr="00920721" w:rsidRDefault="003C218D" w:rsidP="00AE6DB7">
      <w:pPr>
        <w:pStyle w:val="ListParagraph"/>
        <w:numPr>
          <w:ilvl w:val="1"/>
          <w:numId w:val="8"/>
        </w:numPr>
        <w:autoSpaceDE w:val="0"/>
        <w:autoSpaceDN w:val="0"/>
        <w:snapToGrid w:val="0"/>
        <w:spacing w:line="252" w:lineRule="auto"/>
        <w:ind w:leftChars="0" w:left="1560"/>
        <w:jc w:val="both"/>
        <w:rPr>
          <w:rFonts w:eastAsia="MS Mincho" w:cs="Times New Roman"/>
          <w:i/>
          <w:iCs/>
          <w:sz w:val="16"/>
          <w:szCs w:val="16"/>
          <w:lang w:eastAsia="en-US"/>
        </w:rPr>
      </w:pPr>
      <w:r w:rsidRPr="00920721">
        <w:rPr>
          <w:rFonts w:eastAsia="MS Mincho" w:cs="Times New Roman"/>
          <w:i/>
          <w:iCs/>
          <w:sz w:val="16"/>
          <w:szCs w:val="16"/>
          <w:lang w:eastAsia="en-US"/>
        </w:rPr>
        <w:t>Over back-to-back PUSCH transmissions (of the same TB) for repetition type A scheduled by dynamic grant or configured grant</w:t>
      </w:r>
    </w:p>
    <w:p w14:paraId="4B05A7D8" w14:textId="77777777" w:rsidR="003C218D" w:rsidRPr="00920721" w:rsidRDefault="003C218D" w:rsidP="00AE6DB7">
      <w:pPr>
        <w:pStyle w:val="ListParagraph"/>
        <w:numPr>
          <w:ilvl w:val="1"/>
          <w:numId w:val="8"/>
        </w:numPr>
        <w:autoSpaceDE w:val="0"/>
        <w:autoSpaceDN w:val="0"/>
        <w:snapToGrid w:val="0"/>
        <w:spacing w:line="252" w:lineRule="auto"/>
        <w:ind w:leftChars="0" w:left="1560"/>
        <w:jc w:val="both"/>
        <w:rPr>
          <w:rFonts w:eastAsia="MS Mincho" w:cs="Times New Roman"/>
          <w:i/>
          <w:iCs/>
          <w:sz w:val="16"/>
          <w:szCs w:val="16"/>
          <w:lang w:eastAsia="en-US"/>
        </w:rPr>
      </w:pPr>
      <w:r w:rsidRPr="00920721">
        <w:rPr>
          <w:rFonts w:eastAsia="MS Mincho" w:cs="Times New Roman"/>
          <w:i/>
          <w:iCs/>
          <w:sz w:val="16"/>
          <w:szCs w:val="16"/>
          <w:lang w:eastAsia="en-US"/>
        </w:rPr>
        <w:t>FFS details (including possible other cases)</w:t>
      </w:r>
    </w:p>
    <w:p w14:paraId="3304F238" w14:textId="77777777" w:rsidR="003C218D" w:rsidRPr="00920721" w:rsidRDefault="003C218D" w:rsidP="00FD228D">
      <w:pPr>
        <w:pStyle w:val="ListParagraph"/>
        <w:autoSpaceDE w:val="0"/>
        <w:autoSpaceDN w:val="0"/>
        <w:snapToGrid w:val="0"/>
        <w:spacing w:line="252" w:lineRule="auto"/>
        <w:ind w:leftChars="0" w:left="1560"/>
        <w:jc w:val="both"/>
        <w:rPr>
          <w:rFonts w:eastAsia="MS Mincho" w:cs="Times New Roman"/>
          <w:i/>
          <w:iCs/>
          <w:sz w:val="16"/>
          <w:szCs w:val="16"/>
          <w:lang w:eastAsia="en-US"/>
        </w:rPr>
      </w:pPr>
    </w:p>
    <w:p w14:paraId="07BEEFF6" w14:textId="77777777" w:rsidR="003C218D" w:rsidRPr="00920721" w:rsidRDefault="003C218D" w:rsidP="009F57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for the following case:</w:t>
      </w:r>
    </w:p>
    <w:p w14:paraId="43085DC6" w14:textId="77777777" w:rsidR="003C218D" w:rsidRPr="00920721" w:rsidRDefault="003C218D" w:rsidP="00AE6DB7">
      <w:pPr>
        <w:pStyle w:val="ListParagraph"/>
        <w:numPr>
          <w:ilvl w:val="1"/>
          <w:numId w:val="10"/>
        </w:numPr>
        <w:autoSpaceDE w:val="0"/>
        <w:autoSpaceDN w:val="0"/>
        <w:snapToGrid w:val="0"/>
        <w:spacing w:line="252" w:lineRule="auto"/>
        <w:ind w:leftChars="0" w:left="1800"/>
        <w:jc w:val="both"/>
        <w:rPr>
          <w:rFonts w:eastAsia="MS Mincho" w:cs="Times New Roman"/>
          <w:i/>
          <w:iCs/>
          <w:sz w:val="16"/>
          <w:szCs w:val="16"/>
          <w:lang w:eastAsia="en-US"/>
        </w:rPr>
      </w:pPr>
      <w:r w:rsidRPr="00920721">
        <w:rPr>
          <w:rFonts w:eastAsia="MS Mincho" w:cs="Times New Roman"/>
          <w:i/>
          <w:iCs/>
          <w:sz w:val="16"/>
          <w:szCs w:val="16"/>
          <w:lang w:eastAsia="en-US"/>
        </w:rPr>
        <w:t>Over back-to-back PUSCH transmissions for TB processing one TB processed over multiple slots</w:t>
      </w:r>
    </w:p>
    <w:p w14:paraId="35DABE03" w14:textId="7B97FAA2" w:rsidR="00B77D85" w:rsidRPr="00920721" w:rsidRDefault="003C218D" w:rsidP="00AE6DB7">
      <w:pPr>
        <w:pStyle w:val="ListParagraph"/>
        <w:numPr>
          <w:ilvl w:val="2"/>
          <w:numId w:val="10"/>
        </w:numPr>
        <w:autoSpaceDE w:val="0"/>
        <w:autoSpaceDN w:val="0"/>
        <w:snapToGrid w:val="0"/>
        <w:spacing w:line="252" w:lineRule="auto"/>
        <w:ind w:leftChars="0" w:left="2520"/>
        <w:jc w:val="both"/>
        <w:rPr>
          <w:rFonts w:eastAsia="MS Mincho" w:cs="Times New Roman"/>
          <w:i/>
          <w:iCs/>
          <w:sz w:val="16"/>
          <w:szCs w:val="16"/>
          <w:lang w:eastAsia="en-US"/>
        </w:rPr>
      </w:pPr>
      <w:proofErr w:type="gramStart"/>
      <w:r w:rsidRPr="00920721">
        <w:rPr>
          <w:rFonts w:eastAsia="MS Mincho" w:cs="Times New Roman"/>
          <w:i/>
          <w:iCs/>
          <w:sz w:val="16"/>
          <w:szCs w:val="16"/>
          <w:lang w:eastAsia="en-US"/>
        </w:rPr>
        <w:t>It’s</w:t>
      </w:r>
      <w:proofErr w:type="gramEnd"/>
      <w:r w:rsidRPr="00920721">
        <w:rPr>
          <w:rFonts w:eastAsia="MS Mincho" w:cs="Times New Roman"/>
          <w:i/>
          <w:iCs/>
          <w:sz w:val="16"/>
          <w:szCs w:val="16"/>
          <w:lang w:eastAsia="en-US"/>
        </w:rPr>
        <w:t xml:space="preserve"> subject to UE capability</w:t>
      </w:r>
    </w:p>
    <w:p w14:paraId="0CA3FD13" w14:textId="77777777" w:rsidR="00B77D85" w:rsidRPr="00920721" w:rsidRDefault="00B77D85" w:rsidP="008A79C6">
      <w:pPr>
        <w:rPr>
          <w:i/>
          <w:iCs/>
          <w:sz w:val="16"/>
          <w:szCs w:val="16"/>
        </w:rPr>
      </w:pPr>
    </w:p>
    <w:p w14:paraId="38E56180" w14:textId="42A9F189" w:rsidR="0059098B" w:rsidRPr="00920721" w:rsidRDefault="0059098B" w:rsidP="009F5788">
      <w:pPr>
        <w:ind w:left="720"/>
        <w:rPr>
          <w:i/>
          <w:iCs/>
          <w:sz w:val="16"/>
          <w:szCs w:val="16"/>
        </w:rPr>
      </w:pPr>
      <w:r w:rsidRPr="00920721">
        <w:rPr>
          <w:i/>
          <w:iCs/>
          <w:sz w:val="16"/>
          <w:szCs w:val="16"/>
        </w:rPr>
        <w:t>For joint channel estimation, specify a time domain window during which a UE is expected to maintain power consistency and phase continuity among PUSCH transmissions subject to power consistency and phase continuity requirements.</w:t>
      </w:r>
    </w:p>
    <w:p w14:paraId="52DA3E5F"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 xml:space="preserve">FFS how the time domain window is determined (e.g., via explicit configuration and/or implicitly derived) and </w:t>
      </w:r>
      <w:proofErr w:type="gramStart"/>
      <w:r w:rsidRPr="00920721">
        <w:rPr>
          <w:i/>
          <w:iCs/>
          <w:sz w:val="16"/>
          <w:szCs w:val="16"/>
        </w:rPr>
        <w:t>whether or not</w:t>
      </w:r>
      <w:proofErr w:type="gramEnd"/>
      <w:r w:rsidRPr="00920721">
        <w:rPr>
          <w:i/>
          <w:iCs/>
          <w:sz w:val="16"/>
          <w:szCs w:val="16"/>
        </w:rPr>
        <w:t xml:space="preserve"> to have the possibility of enabling/disabling the time domain window</w:t>
      </w:r>
    </w:p>
    <w:p w14:paraId="1997984F" w14:textId="663737F4"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the units the time domain window (e.g. repetitions, slots, and/or symbols)</w:t>
      </w:r>
    </w:p>
    <w:p w14:paraId="67BAC159"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 association between the potential use case(s) and units of the time window</w:t>
      </w:r>
    </w:p>
    <w:p w14:paraId="02986B72"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single or multiple time domain windows</w:t>
      </w:r>
    </w:p>
    <w:p w14:paraId="2C5EAE69"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relation with UE capability</w:t>
      </w:r>
    </w:p>
    <w:p w14:paraId="4755BC40"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whether the term "time domain window" is used in the specification or replaced by other technical terms</w:t>
      </w:r>
    </w:p>
    <w:p w14:paraId="3F23C661"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 xml:space="preserve">FFS </w:t>
      </w:r>
      <w:proofErr w:type="gramStart"/>
      <w:r w:rsidRPr="00920721">
        <w:rPr>
          <w:i/>
          <w:iCs/>
          <w:sz w:val="16"/>
          <w:szCs w:val="16"/>
        </w:rPr>
        <w:t>whether or not</w:t>
      </w:r>
      <w:proofErr w:type="gramEnd"/>
      <w:r w:rsidRPr="00920721">
        <w:rPr>
          <w:i/>
          <w:iCs/>
          <w:sz w:val="16"/>
          <w:szCs w:val="16"/>
        </w:rPr>
        <w:t xml:space="preserve"> to further consider impacting of timing advance</w:t>
      </w:r>
    </w:p>
    <w:p w14:paraId="19DE413C" w14:textId="77777777" w:rsidR="0059098B" w:rsidRPr="00920721" w:rsidRDefault="0059098B" w:rsidP="008A79C6">
      <w:pPr>
        <w:rPr>
          <w:i/>
          <w:iCs/>
          <w:sz w:val="16"/>
          <w:szCs w:val="16"/>
        </w:rPr>
      </w:pPr>
    </w:p>
    <w:p w14:paraId="0EF342A6" w14:textId="77777777" w:rsidR="0059098B" w:rsidRPr="00920721" w:rsidRDefault="0059098B" w:rsidP="009F5788">
      <w:pPr>
        <w:ind w:left="720"/>
        <w:rPr>
          <w:i/>
          <w:iCs/>
          <w:sz w:val="16"/>
          <w:szCs w:val="16"/>
        </w:rPr>
      </w:pPr>
      <w:r w:rsidRPr="00920721">
        <w:rPr>
          <w:i/>
          <w:iCs/>
          <w:sz w:val="16"/>
          <w:szCs w:val="16"/>
        </w:rPr>
        <w:t>For inter-slot frequency hopping with inter-slot bundling, down select on the following two options:</w:t>
      </w:r>
    </w:p>
    <w:p w14:paraId="25508BD6" w14:textId="77777777" w:rsidR="0059098B" w:rsidRPr="00920721" w:rsidRDefault="0059098B" w:rsidP="00AE6DB7">
      <w:pPr>
        <w:numPr>
          <w:ilvl w:val="1"/>
          <w:numId w:val="12"/>
        </w:numPr>
        <w:ind w:left="1800"/>
        <w:rPr>
          <w:i/>
          <w:iCs/>
          <w:sz w:val="16"/>
          <w:szCs w:val="16"/>
        </w:rPr>
      </w:pPr>
      <w:r w:rsidRPr="00920721">
        <w:rPr>
          <w:i/>
          <w:iCs/>
          <w:sz w:val="16"/>
          <w:szCs w:val="16"/>
        </w:rPr>
        <w:t>Option 1: The bundle size (time domain hopping interval) equals to the time domain window size.</w:t>
      </w:r>
    </w:p>
    <w:p w14:paraId="1E1146B1" w14:textId="77777777" w:rsidR="0059098B" w:rsidRPr="00920721" w:rsidRDefault="0059098B" w:rsidP="00AE6DB7">
      <w:pPr>
        <w:numPr>
          <w:ilvl w:val="1"/>
          <w:numId w:val="12"/>
        </w:numPr>
        <w:ind w:left="1800"/>
        <w:rPr>
          <w:i/>
          <w:iCs/>
          <w:sz w:val="16"/>
          <w:szCs w:val="16"/>
        </w:rPr>
      </w:pPr>
      <w:r w:rsidRPr="00920721">
        <w:rPr>
          <w:i/>
          <w:iCs/>
          <w:sz w:val="16"/>
          <w:szCs w:val="16"/>
        </w:rPr>
        <w:t>Option 2: The bundle size (time domain hopping interval) can be different from the time domain window size.</w:t>
      </w:r>
    </w:p>
    <w:p w14:paraId="17D1C5C0" w14:textId="77777777" w:rsidR="0059098B" w:rsidRPr="00920721" w:rsidRDefault="0059098B" w:rsidP="00AE6DB7">
      <w:pPr>
        <w:numPr>
          <w:ilvl w:val="2"/>
          <w:numId w:val="12"/>
        </w:numPr>
        <w:ind w:left="2520"/>
        <w:rPr>
          <w:i/>
          <w:iCs/>
          <w:sz w:val="16"/>
          <w:szCs w:val="16"/>
        </w:rPr>
      </w:pPr>
      <w:r w:rsidRPr="00920721">
        <w:rPr>
          <w:i/>
          <w:iCs/>
          <w:sz w:val="16"/>
          <w:szCs w:val="16"/>
        </w:rPr>
        <w:t>FFS: Whether the bundle size (time domain hopping interval) is explicitly configured or implicitly determined.</w:t>
      </w:r>
    </w:p>
    <w:p w14:paraId="659C1B3C" w14:textId="77777777" w:rsidR="0059098B" w:rsidRPr="00920721" w:rsidRDefault="0059098B" w:rsidP="00AE6DB7">
      <w:pPr>
        <w:numPr>
          <w:ilvl w:val="2"/>
          <w:numId w:val="12"/>
        </w:numPr>
        <w:ind w:left="2520"/>
        <w:rPr>
          <w:i/>
          <w:iCs/>
          <w:sz w:val="16"/>
          <w:szCs w:val="16"/>
        </w:rPr>
      </w:pPr>
      <w:r w:rsidRPr="00920721">
        <w:rPr>
          <w:i/>
          <w:iCs/>
          <w:sz w:val="16"/>
          <w:szCs w:val="16"/>
        </w:rPr>
        <w:t>FFS: Whether/How the bundle size (time domain hopping interval) is defined separately for FDD and TDD.</w:t>
      </w:r>
    </w:p>
    <w:p w14:paraId="30CDA763" w14:textId="77777777" w:rsidR="0059098B" w:rsidRPr="00920721" w:rsidRDefault="0059098B" w:rsidP="00AE6DB7">
      <w:pPr>
        <w:numPr>
          <w:ilvl w:val="2"/>
          <w:numId w:val="12"/>
        </w:numPr>
        <w:ind w:left="2520"/>
        <w:rPr>
          <w:i/>
          <w:iCs/>
          <w:sz w:val="16"/>
          <w:szCs w:val="16"/>
        </w:rPr>
      </w:pPr>
      <w:r w:rsidRPr="00920721">
        <w:rPr>
          <w:i/>
          <w:iCs/>
          <w:sz w:val="16"/>
          <w:szCs w:val="16"/>
        </w:rPr>
        <w:t>FFS: relation between the bundle size (time domain hopping interval) and the time domain window size</w:t>
      </w:r>
    </w:p>
    <w:p w14:paraId="5C9B4B98" w14:textId="77777777" w:rsidR="0059098B" w:rsidRPr="00920721" w:rsidRDefault="0059098B" w:rsidP="0059098B">
      <w:pPr>
        <w:rPr>
          <w:i/>
          <w:iCs/>
          <w:sz w:val="16"/>
          <w:szCs w:val="16"/>
        </w:rPr>
      </w:pPr>
    </w:p>
    <w:p w14:paraId="434612EA" w14:textId="77777777" w:rsidR="0059098B" w:rsidRPr="00920721" w:rsidRDefault="0059098B" w:rsidP="009F5788">
      <w:pPr>
        <w:ind w:left="720"/>
        <w:rPr>
          <w:i/>
          <w:iCs/>
          <w:sz w:val="16"/>
          <w:szCs w:val="16"/>
        </w:rPr>
      </w:pPr>
      <w:r w:rsidRPr="00920721">
        <w:rPr>
          <w:i/>
          <w:iCs/>
          <w:sz w:val="16"/>
          <w:szCs w:val="16"/>
        </w:rPr>
        <w:t>For the time domain window for joint channel estimation, down select on the following two options:</w:t>
      </w:r>
    </w:p>
    <w:p w14:paraId="72507704"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Option 1: The unit of the time domain window is defined separately for the following PUSCH transmissions:</w:t>
      </w:r>
    </w:p>
    <w:p w14:paraId="13F2D6C2"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lastRenderedPageBreak/>
        <w:t>PUSCH repetition type A</w:t>
      </w:r>
    </w:p>
    <w:p w14:paraId="66257F28"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PUSCH repetition type B, if agreed</w:t>
      </w:r>
    </w:p>
    <w:p w14:paraId="478C0197"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TBoMS, if agreed</w:t>
      </w:r>
    </w:p>
    <w:p w14:paraId="6125D273"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Different TB, if agreed</w:t>
      </w:r>
    </w:p>
    <w:p w14:paraId="03076265"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Option 2: The unit of the time domain window is the same for the following PUSCH transmission:</w:t>
      </w:r>
    </w:p>
    <w:p w14:paraId="4D565D49"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PUSCH repetition type A</w:t>
      </w:r>
    </w:p>
    <w:p w14:paraId="054593E4"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PUSCH repetition type B, if agreed</w:t>
      </w:r>
    </w:p>
    <w:p w14:paraId="59473831"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TBoMS, if agreed</w:t>
      </w:r>
    </w:p>
    <w:p w14:paraId="1C4389A4"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Different TB, if agreed</w:t>
      </w:r>
    </w:p>
    <w:p w14:paraId="66042A3F" w14:textId="77777777" w:rsidR="0059098B" w:rsidRPr="00920721" w:rsidRDefault="0059098B" w:rsidP="0059098B">
      <w:pPr>
        <w:rPr>
          <w:i/>
          <w:iCs/>
          <w:sz w:val="16"/>
          <w:szCs w:val="16"/>
        </w:rPr>
      </w:pPr>
    </w:p>
    <w:p w14:paraId="49330BCE" w14:textId="77777777" w:rsidR="0059098B" w:rsidRPr="00920721" w:rsidRDefault="0059098B" w:rsidP="009F57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for the following cases:</w:t>
      </w:r>
    </w:p>
    <w:p w14:paraId="4658A997"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 xml:space="preserve">Over back-to-back PUSCH transmissions (of the same TB) for repetition type B scheduled by dynamic grant or configured grant, if it reuses only those joint channel estimation specification enhancements defined to support repetition Type A. </w:t>
      </w:r>
    </w:p>
    <w:p w14:paraId="526ED1D5"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FFS: additional specification enhancements on top of that defined to support repetition Type A</w:t>
      </w:r>
    </w:p>
    <w:p w14:paraId="0074B944"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Only for single layer transmissions</w:t>
      </w:r>
    </w:p>
    <w:p w14:paraId="18F413DD"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Subject to UE capability</w:t>
      </w:r>
    </w:p>
    <w:p w14:paraId="66AAB490"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FFS: Over back-to-back PUSCH transmissions with different TBs</w:t>
      </w:r>
    </w:p>
    <w:p w14:paraId="3DDDF542" w14:textId="77777777" w:rsidR="0059098B" w:rsidRDefault="0059098B" w:rsidP="0059098B"/>
    <w:p w14:paraId="2A6C11B6" w14:textId="20E686D4" w:rsidR="00D74B44" w:rsidRDefault="003D4A10" w:rsidP="000F4501">
      <w:pPr>
        <w:pStyle w:val="Heading1"/>
      </w:pPr>
      <w:r w:rsidRPr="00D91AEE">
        <w:t>Joint</w:t>
      </w:r>
      <w:r w:rsidR="00C43863" w:rsidRPr="00D91AEE">
        <w:t xml:space="preserve"> Channel Estimation</w:t>
      </w:r>
      <w:r w:rsidR="00DC687A">
        <w:t xml:space="preserve"> </w:t>
      </w:r>
      <w:r w:rsidR="001912F7">
        <w:t>(JCE)</w:t>
      </w:r>
      <w:r w:rsidR="00A33E57">
        <w:t xml:space="preserve"> </w:t>
      </w:r>
      <w:r w:rsidR="00DC687A">
        <w:t>LLS Results</w:t>
      </w:r>
    </w:p>
    <w:p w14:paraId="57395D14" w14:textId="4BF1D180" w:rsidR="00C43863" w:rsidRPr="00D91AEE" w:rsidRDefault="009B484E" w:rsidP="000F4501">
      <w:pPr>
        <w:pStyle w:val="Heading2"/>
      </w:pPr>
      <w:r w:rsidRPr="00D91AEE">
        <w:t>FDD</w:t>
      </w:r>
    </w:p>
    <w:p w14:paraId="5CAECAD7" w14:textId="165A668C" w:rsidR="00754F2C" w:rsidRPr="00D91AEE" w:rsidRDefault="000C769D" w:rsidP="00507D7A">
      <w:pPr>
        <w:rPr>
          <w:rFonts w:asciiTheme="minorHAnsi" w:hAnsiTheme="minorHAnsi" w:cstheme="minorHAnsi"/>
        </w:rPr>
      </w:pPr>
      <w:r w:rsidRPr="00D91AEE">
        <w:rPr>
          <w:rFonts w:asciiTheme="minorHAnsi" w:hAnsiTheme="minorHAnsi" w:cstheme="minorHAnsi"/>
        </w:rPr>
        <w:t xml:space="preserve">To evaluate performance of </w:t>
      </w:r>
      <w:r w:rsidR="00B745B3" w:rsidRPr="00D91AEE">
        <w:rPr>
          <w:rFonts w:asciiTheme="minorHAnsi" w:hAnsiTheme="minorHAnsi" w:cstheme="minorHAnsi"/>
        </w:rPr>
        <w:t>joint channel estimation</w:t>
      </w:r>
      <w:r w:rsidR="001912F7">
        <w:rPr>
          <w:rFonts w:asciiTheme="minorHAnsi" w:hAnsiTheme="minorHAnsi" w:cstheme="minorHAnsi"/>
        </w:rPr>
        <w:t xml:space="preserve"> (JCE)</w:t>
      </w:r>
      <w:r w:rsidRPr="00D91AEE">
        <w:rPr>
          <w:rFonts w:asciiTheme="minorHAnsi" w:hAnsiTheme="minorHAnsi" w:cstheme="minorHAnsi"/>
        </w:rPr>
        <w:t xml:space="preserve">, </w:t>
      </w:r>
      <w:r w:rsidR="005B6C62" w:rsidRPr="00D91AEE">
        <w:rPr>
          <w:rFonts w:asciiTheme="minorHAnsi" w:hAnsiTheme="minorHAnsi" w:cstheme="minorHAnsi"/>
        </w:rPr>
        <w:t xml:space="preserve">LLS were conducted </w:t>
      </w:r>
      <w:r w:rsidR="00D947AF" w:rsidRPr="00D91AEE">
        <w:rPr>
          <w:rFonts w:asciiTheme="minorHAnsi" w:hAnsiTheme="minorHAnsi" w:cstheme="minorHAnsi"/>
        </w:rPr>
        <w:t xml:space="preserve">for the eMBB case </w:t>
      </w:r>
      <w:r w:rsidR="00754F2C" w:rsidRPr="00D91AEE">
        <w:rPr>
          <w:rFonts w:asciiTheme="minorHAnsi" w:hAnsiTheme="minorHAnsi" w:cstheme="minorHAnsi"/>
        </w:rPr>
        <w:t>with a TBS of 888 bits and 8 repeats</w:t>
      </w:r>
      <w:r w:rsidR="005B6C62" w:rsidRPr="00D91AEE">
        <w:rPr>
          <w:rFonts w:asciiTheme="minorHAnsi" w:hAnsiTheme="minorHAnsi" w:cstheme="minorHAnsi"/>
        </w:rPr>
        <w:t xml:space="preserve"> </w:t>
      </w:r>
      <w:r w:rsidRPr="00D91AEE">
        <w:rPr>
          <w:rFonts w:asciiTheme="minorHAnsi" w:hAnsiTheme="minorHAnsi" w:cstheme="minorHAnsi"/>
        </w:rPr>
        <w:t xml:space="preserve">with </w:t>
      </w:r>
      <w:r w:rsidR="001912F7">
        <w:rPr>
          <w:rFonts w:asciiTheme="minorHAnsi" w:hAnsiTheme="minorHAnsi" w:cstheme="minorHAnsi"/>
        </w:rPr>
        <w:t>JCE</w:t>
      </w:r>
      <w:r w:rsidR="005B6C62" w:rsidRPr="00D91AEE">
        <w:rPr>
          <w:rFonts w:asciiTheme="minorHAnsi" w:hAnsiTheme="minorHAnsi" w:cstheme="minorHAnsi"/>
        </w:rPr>
        <w:t xml:space="preserve"> </w:t>
      </w:r>
      <w:r w:rsidRPr="00D91AEE">
        <w:rPr>
          <w:rFonts w:asciiTheme="minorHAnsi" w:hAnsiTheme="minorHAnsi" w:cstheme="minorHAnsi"/>
        </w:rPr>
        <w:t xml:space="preserve">lengths </w:t>
      </w:r>
      <w:r w:rsidR="005B6C62" w:rsidRPr="00D91AEE">
        <w:rPr>
          <w:rFonts w:asciiTheme="minorHAnsi" w:hAnsiTheme="minorHAnsi" w:cstheme="minorHAnsi"/>
        </w:rPr>
        <w:t>of 1,</w:t>
      </w:r>
      <w:r w:rsidR="00A33E57">
        <w:rPr>
          <w:rFonts w:asciiTheme="minorHAnsi" w:hAnsiTheme="minorHAnsi" w:cstheme="minorHAnsi"/>
        </w:rPr>
        <w:t xml:space="preserve"> </w:t>
      </w:r>
      <w:r w:rsidR="005B6C62" w:rsidRPr="00D91AEE">
        <w:rPr>
          <w:rFonts w:asciiTheme="minorHAnsi" w:hAnsiTheme="minorHAnsi" w:cstheme="minorHAnsi"/>
        </w:rPr>
        <w:t>2,</w:t>
      </w:r>
      <w:r w:rsidR="00A33E57">
        <w:rPr>
          <w:rFonts w:asciiTheme="minorHAnsi" w:hAnsiTheme="minorHAnsi" w:cstheme="minorHAnsi"/>
        </w:rPr>
        <w:t xml:space="preserve"> </w:t>
      </w:r>
      <w:r w:rsidR="005B6C62" w:rsidRPr="00D91AEE">
        <w:rPr>
          <w:rFonts w:asciiTheme="minorHAnsi" w:hAnsiTheme="minorHAnsi" w:cstheme="minorHAnsi"/>
        </w:rPr>
        <w:t>4, and 8 slots</w:t>
      </w:r>
      <w:r w:rsidRPr="00D91AEE">
        <w:rPr>
          <w:rFonts w:asciiTheme="minorHAnsi" w:hAnsiTheme="minorHAnsi" w:cstheme="minorHAnsi"/>
        </w:rPr>
        <w:t xml:space="preserve"> (note: f</w:t>
      </w:r>
      <w:r w:rsidR="003D4A10" w:rsidRPr="00D91AEE">
        <w:rPr>
          <w:rFonts w:asciiTheme="minorHAnsi" w:hAnsiTheme="minorHAnsi" w:cstheme="minorHAnsi"/>
        </w:rPr>
        <w:t xml:space="preserve">ull simulation </w:t>
      </w:r>
      <w:r w:rsidR="00B13B1B" w:rsidRPr="00D91AEE">
        <w:rPr>
          <w:rFonts w:asciiTheme="minorHAnsi" w:hAnsiTheme="minorHAnsi" w:cstheme="minorHAnsi"/>
        </w:rPr>
        <w:t>assumptions</w:t>
      </w:r>
      <w:r w:rsidR="00861020" w:rsidRPr="00D91AEE">
        <w:rPr>
          <w:rFonts w:asciiTheme="minorHAnsi" w:hAnsiTheme="minorHAnsi" w:cstheme="minorHAnsi"/>
        </w:rPr>
        <w:t xml:space="preserve"> for </w:t>
      </w:r>
      <w:r w:rsidR="00462EE3" w:rsidRPr="00D91AEE">
        <w:rPr>
          <w:rFonts w:asciiTheme="minorHAnsi" w:hAnsiTheme="minorHAnsi" w:cstheme="minorHAnsi"/>
        </w:rPr>
        <w:t>this paper</w:t>
      </w:r>
      <w:r w:rsidR="00B13B1B" w:rsidRPr="00D91AEE">
        <w:rPr>
          <w:rFonts w:asciiTheme="minorHAnsi" w:hAnsiTheme="minorHAnsi" w:cstheme="minorHAnsi"/>
        </w:rPr>
        <w:t xml:space="preserve"> </w:t>
      </w:r>
      <w:r w:rsidR="003D4A10" w:rsidRPr="00D91AEE">
        <w:rPr>
          <w:rFonts w:asciiTheme="minorHAnsi" w:hAnsiTheme="minorHAnsi" w:cstheme="minorHAnsi"/>
        </w:rPr>
        <w:t>can be found in appendix A</w:t>
      </w:r>
      <w:r w:rsidRPr="00D91AEE">
        <w:rPr>
          <w:rFonts w:asciiTheme="minorHAnsi" w:hAnsiTheme="minorHAnsi" w:cstheme="minorHAnsi"/>
        </w:rPr>
        <w:t>):</w:t>
      </w:r>
    </w:p>
    <w:p w14:paraId="533DD73B" w14:textId="77777777" w:rsidR="00B13B1B" w:rsidRPr="00D91AEE" w:rsidRDefault="00B13B1B" w:rsidP="00507D7A">
      <w:pPr>
        <w:rPr>
          <w:rFonts w:asciiTheme="minorHAnsi" w:hAnsiTheme="minorHAnsi" w:cstheme="minorHAnsi"/>
        </w:rPr>
      </w:pPr>
    </w:p>
    <w:p w14:paraId="49A27CB1" w14:textId="77777777" w:rsidR="00754F2C" w:rsidRPr="00D91AEE" w:rsidRDefault="00754F2C" w:rsidP="008611F2">
      <w:pPr>
        <w:jc w:val="center"/>
        <w:rPr>
          <w:rFonts w:asciiTheme="minorHAnsi" w:hAnsiTheme="minorHAnsi" w:cstheme="minorHAnsi"/>
        </w:rPr>
      </w:pPr>
      <w:r w:rsidRPr="00D91AEE">
        <w:rPr>
          <w:rFonts w:asciiTheme="minorHAnsi" w:hAnsiTheme="minorHAnsi" w:cstheme="minorHAnsi"/>
          <w:noProof/>
        </w:rPr>
        <w:drawing>
          <wp:inline distT="0" distB="0" distL="0" distR="0" wp14:anchorId="66C07620" wp14:editId="2281E24A">
            <wp:extent cx="4114800" cy="2880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rotWithShape="1">
                    <a:blip r:embed="rId11">
                      <a:extLst>
                        <a:ext uri="{28A0092B-C50C-407E-A947-70E740481C1C}">
                          <a14:useLocalDpi xmlns:a14="http://schemas.microsoft.com/office/drawing/2010/main" val="0"/>
                        </a:ext>
                      </a:extLst>
                    </a:blip>
                    <a:srcRect t="6722"/>
                    <a:stretch/>
                  </pic:blipFill>
                  <pic:spPr bwMode="auto">
                    <a:xfrm>
                      <a:off x="0" y="0"/>
                      <a:ext cx="4114800" cy="2880360"/>
                    </a:xfrm>
                    <a:prstGeom prst="rect">
                      <a:avLst/>
                    </a:prstGeom>
                    <a:ln>
                      <a:noFill/>
                    </a:ln>
                    <a:extLst>
                      <a:ext uri="{53640926-AAD7-44D8-BBD7-CCE9431645EC}">
                        <a14:shadowObscured xmlns:a14="http://schemas.microsoft.com/office/drawing/2010/main"/>
                      </a:ext>
                    </a:extLst>
                  </pic:spPr>
                </pic:pic>
              </a:graphicData>
            </a:graphic>
          </wp:inline>
        </w:drawing>
      </w:r>
    </w:p>
    <w:p w14:paraId="79966578" w14:textId="07CFF681" w:rsidR="00754F2C" w:rsidRPr="00D91AEE" w:rsidRDefault="00754F2C" w:rsidP="005B6C62">
      <w:pPr>
        <w:jc w:val="center"/>
        <w:rPr>
          <w:rFonts w:asciiTheme="minorHAnsi" w:hAnsiTheme="minorHAnsi" w:cstheme="minorHAnsi"/>
          <w:b/>
          <w:bCs/>
        </w:rPr>
      </w:pPr>
      <w:r w:rsidRPr="00D91AEE">
        <w:rPr>
          <w:rFonts w:asciiTheme="minorHAnsi" w:hAnsiTheme="minorHAnsi" w:cstheme="minorHAnsi"/>
          <w:b/>
          <w:bCs/>
        </w:rPr>
        <w:t xml:space="preserve">Figure 1: </w:t>
      </w:r>
      <w:r w:rsidR="00D947AF" w:rsidRPr="00D91AEE">
        <w:rPr>
          <w:rFonts w:asciiTheme="minorHAnsi" w:hAnsiTheme="minorHAnsi" w:cstheme="minorHAnsi"/>
          <w:b/>
          <w:bCs/>
        </w:rPr>
        <w:t xml:space="preserve">LLS result for eMBB </w:t>
      </w:r>
      <w:r w:rsidRPr="00D91AEE">
        <w:rPr>
          <w:rFonts w:asciiTheme="minorHAnsi" w:hAnsiTheme="minorHAnsi" w:cstheme="minorHAnsi"/>
          <w:b/>
          <w:bCs/>
        </w:rPr>
        <w:t xml:space="preserve">with </w:t>
      </w:r>
      <w:r w:rsidR="00EF7ADE">
        <w:rPr>
          <w:rFonts w:asciiTheme="minorHAnsi" w:hAnsiTheme="minorHAnsi" w:cstheme="minorHAnsi"/>
          <w:b/>
          <w:bCs/>
        </w:rPr>
        <w:t>residual CFO</w:t>
      </w:r>
      <w:r w:rsidR="00211B58" w:rsidRPr="00D91AEE">
        <w:rPr>
          <w:rFonts w:asciiTheme="minorHAnsi" w:hAnsiTheme="minorHAnsi" w:cstheme="minorHAnsi"/>
          <w:b/>
          <w:bCs/>
        </w:rPr>
        <w:t xml:space="preserve"> </w:t>
      </w:r>
      <w:r w:rsidRPr="00D91AEE">
        <w:rPr>
          <w:rFonts w:asciiTheme="minorHAnsi" w:hAnsiTheme="minorHAnsi" w:cstheme="minorHAnsi"/>
          <w:b/>
          <w:bCs/>
        </w:rPr>
        <w:t>= ~U[-30,30</w:t>
      </w:r>
      <w:r w:rsidR="005B6C62" w:rsidRPr="00D91AEE">
        <w:rPr>
          <w:rFonts w:asciiTheme="minorHAnsi" w:hAnsiTheme="minorHAnsi" w:cstheme="minorHAnsi"/>
          <w:b/>
          <w:bCs/>
        </w:rPr>
        <w:t>Hz</w:t>
      </w:r>
      <w:r w:rsidRPr="00D91AEE">
        <w:rPr>
          <w:rFonts w:asciiTheme="minorHAnsi" w:hAnsiTheme="minorHAnsi" w:cstheme="minorHAnsi"/>
          <w:b/>
          <w:bCs/>
        </w:rPr>
        <w:t>]</w:t>
      </w:r>
    </w:p>
    <w:p w14:paraId="18818FCD" w14:textId="3D7667A4" w:rsidR="004B13D2" w:rsidRPr="00D91AEE" w:rsidRDefault="004B13D2" w:rsidP="005B6C62">
      <w:pPr>
        <w:jc w:val="center"/>
        <w:rPr>
          <w:rFonts w:asciiTheme="minorHAnsi" w:hAnsiTheme="minorHAnsi" w:cstheme="minorHAnsi"/>
          <w:b/>
          <w:bCs/>
        </w:rPr>
      </w:pPr>
    </w:p>
    <w:p w14:paraId="0272D2F4" w14:textId="205F2044" w:rsidR="004B13D2" w:rsidRPr="00D91AEE" w:rsidRDefault="004B13D2" w:rsidP="004B13D2">
      <w:pPr>
        <w:rPr>
          <w:rFonts w:asciiTheme="minorHAnsi" w:hAnsiTheme="minorHAnsi" w:cstheme="minorHAnsi"/>
        </w:rPr>
      </w:pPr>
      <w:r w:rsidRPr="00D91AEE">
        <w:rPr>
          <w:rFonts w:asciiTheme="minorHAnsi" w:hAnsiTheme="minorHAnsi" w:cstheme="minorHAnsi"/>
        </w:rPr>
        <w:t xml:space="preserve">As seen from the above results, </w:t>
      </w:r>
      <w:r w:rsidR="00A803F6" w:rsidRPr="00D91AEE">
        <w:rPr>
          <w:rFonts w:asciiTheme="minorHAnsi" w:hAnsiTheme="minorHAnsi" w:cstheme="minorHAnsi"/>
        </w:rPr>
        <w:t xml:space="preserve">for the eMBB case, </w:t>
      </w:r>
      <w:r w:rsidR="001912F7">
        <w:rPr>
          <w:rFonts w:asciiTheme="minorHAnsi" w:hAnsiTheme="minorHAnsi" w:cstheme="minorHAnsi"/>
        </w:rPr>
        <w:t>JCE</w:t>
      </w:r>
      <w:r w:rsidR="00420949" w:rsidRPr="00D91AEE">
        <w:rPr>
          <w:rFonts w:asciiTheme="minorHAnsi" w:hAnsiTheme="minorHAnsi" w:cstheme="minorHAnsi"/>
        </w:rPr>
        <w:t xml:space="preserve"> </w:t>
      </w:r>
      <w:r w:rsidRPr="00D91AEE">
        <w:rPr>
          <w:rFonts w:asciiTheme="minorHAnsi" w:hAnsiTheme="minorHAnsi" w:cstheme="minorHAnsi"/>
        </w:rPr>
        <w:t xml:space="preserve">provides about 1.5 dB coverage gain. Also seen from above, the degree of gain is diminishing as the length of </w:t>
      </w:r>
      <w:r w:rsidR="001912F7">
        <w:rPr>
          <w:rFonts w:asciiTheme="minorHAnsi" w:hAnsiTheme="minorHAnsi" w:cstheme="minorHAnsi"/>
        </w:rPr>
        <w:t>JCE</w:t>
      </w:r>
      <w:r w:rsidR="00420949" w:rsidRPr="00D91AEE">
        <w:rPr>
          <w:rFonts w:asciiTheme="minorHAnsi" w:hAnsiTheme="minorHAnsi" w:cstheme="minorHAnsi"/>
        </w:rPr>
        <w:t xml:space="preserve"> </w:t>
      </w:r>
      <w:r w:rsidRPr="00D91AEE">
        <w:rPr>
          <w:rFonts w:asciiTheme="minorHAnsi" w:hAnsiTheme="minorHAnsi" w:cstheme="minorHAnsi"/>
        </w:rPr>
        <w:t xml:space="preserve">is increased which is partly </w:t>
      </w:r>
      <w:r w:rsidR="00E84FCB" w:rsidRPr="00D91AEE">
        <w:rPr>
          <w:rFonts w:asciiTheme="minorHAnsi" w:hAnsiTheme="minorHAnsi" w:cstheme="minorHAnsi"/>
        </w:rPr>
        <w:t>because</w:t>
      </w:r>
      <w:r w:rsidRPr="00D91AEE">
        <w:rPr>
          <w:rFonts w:asciiTheme="minorHAnsi" w:hAnsiTheme="minorHAnsi" w:cstheme="minorHAnsi"/>
        </w:rPr>
        <w:t xml:space="preserve"> of </w:t>
      </w:r>
      <w:r w:rsidR="00EF7ADE" w:rsidRPr="00EF7ADE">
        <w:rPr>
          <w:rFonts w:asciiTheme="minorHAnsi" w:hAnsiTheme="minorHAnsi" w:cstheme="minorHAnsi"/>
        </w:rPr>
        <w:t xml:space="preserve">residual CFO </w:t>
      </w:r>
      <w:r w:rsidR="0048552C" w:rsidRPr="00D91AEE">
        <w:rPr>
          <w:rFonts w:asciiTheme="minorHAnsi" w:hAnsiTheme="minorHAnsi" w:cstheme="minorHAnsi"/>
        </w:rPr>
        <w:t xml:space="preserve">effects </w:t>
      </w:r>
      <w:r w:rsidR="001876AD" w:rsidRPr="00D91AEE">
        <w:rPr>
          <w:rFonts w:asciiTheme="minorHAnsi" w:hAnsiTheme="minorHAnsi" w:cstheme="minorHAnsi"/>
        </w:rPr>
        <w:t xml:space="preserve">and partly because </w:t>
      </w:r>
      <w:r w:rsidR="001912F7">
        <w:rPr>
          <w:rFonts w:asciiTheme="minorHAnsi" w:hAnsiTheme="minorHAnsi" w:cstheme="minorHAnsi"/>
        </w:rPr>
        <w:t>JCE</w:t>
      </w:r>
      <w:r w:rsidR="00420949" w:rsidRPr="00D91AEE">
        <w:rPr>
          <w:rFonts w:asciiTheme="minorHAnsi" w:hAnsiTheme="minorHAnsi" w:cstheme="minorHAnsi"/>
        </w:rPr>
        <w:t xml:space="preserve"> </w:t>
      </w:r>
      <w:r w:rsidR="001876AD" w:rsidRPr="00D91AEE">
        <w:rPr>
          <w:rFonts w:asciiTheme="minorHAnsi" w:hAnsiTheme="minorHAnsi" w:cstheme="minorHAnsi"/>
        </w:rPr>
        <w:t>with 4 slots already provide</w:t>
      </w:r>
      <w:r w:rsidR="00861020" w:rsidRPr="00D91AEE">
        <w:rPr>
          <w:rFonts w:asciiTheme="minorHAnsi" w:hAnsiTheme="minorHAnsi" w:cstheme="minorHAnsi"/>
        </w:rPr>
        <w:t>s</w:t>
      </w:r>
      <w:r w:rsidR="001876AD" w:rsidRPr="00D91AEE">
        <w:rPr>
          <w:rFonts w:asciiTheme="minorHAnsi" w:hAnsiTheme="minorHAnsi" w:cstheme="minorHAnsi"/>
        </w:rPr>
        <w:t xml:space="preserve"> a good channel estimation a</w:t>
      </w:r>
      <w:r w:rsidR="0048552C" w:rsidRPr="00D91AEE">
        <w:rPr>
          <w:rFonts w:asciiTheme="minorHAnsi" w:hAnsiTheme="minorHAnsi" w:cstheme="minorHAnsi"/>
        </w:rPr>
        <w:t>t</w:t>
      </w:r>
      <w:r w:rsidR="001876AD" w:rsidRPr="00D91AEE">
        <w:rPr>
          <w:rFonts w:asciiTheme="minorHAnsi" w:hAnsiTheme="minorHAnsi" w:cstheme="minorHAnsi"/>
        </w:rPr>
        <w:t xml:space="preserve"> this SNR</w:t>
      </w:r>
      <w:r w:rsidRPr="00D91AEE">
        <w:rPr>
          <w:rFonts w:asciiTheme="minorHAnsi" w:hAnsiTheme="minorHAnsi" w:cstheme="minorHAnsi"/>
        </w:rPr>
        <w:t xml:space="preserve">. </w:t>
      </w:r>
    </w:p>
    <w:p w14:paraId="19BF9E43" w14:textId="60A326D1" w:rsidR="00754F2C" w:rsidRPr="00D91AEE" w:rsidRDefault="007646CC" w:rsidP="00914184">
      <w:pPr>
        <w:pStyle w:val="Obserevation"/>
        <w:rPr>
          <w:rFonts w:asciiTheme="minorHAnsi" w:hAnsiTheme="minorHAnsi" w:cstheme="minorHAnsi"/>
        </w:rPr>
      </w:pPr>
      <w:r w:rsidRPr="00D91AEE">
        <w:rPr>
          <w:rFonts w:asciiTheme="minorHAnsi" w:hAnsiTheme="minorHAnsi" w:cstheme="minorHAnsi"/>
        </w:rPr>
        <w:t xml:space="preserve">For the FDD eMBB scenario, </w:t>
      </w:r>
      <w:r w:rsidR="001912F7">
        <w:rPr>
          <w:rFonts w:asciiTheme="minorHAnsi" w:hAnsiTheme="minorHAnsi" w:cstheme="minorHAnsi"/>
        </w:rPr>
        <w:t>JCE</w:t>
      </w:r>
      <w:r w:rsidRPr="00D91AEE">
        <w:rPr>
          <w:rFonts w:asciiTheme="minorHAnsi" w:hAnsiTheme="minorHAnsi" w:cstheme="minorHAnsi"/>
        </w:rPr>
        <w:t xml:space="preserve"> can provide ~1.5 dB of coverage gain.</w:t>
      </w:r>
    </w:p>
    <w:p w14:paraId="018A0B57" w14:textId="27E1C839" w:rsidR="000E5DE0" w:rsidRPr="00D91AEE" w:rsidRDefault="000E5DE0" w:rsidP="005B6C62">
      <w:pPr>
        <w:rPr>
          <w:rFonts w:asciiTheme="minorHAnsi" w:hAnsiTheme="minorHAnsi" w:cstheme="minorHAnsi"/>
        </w:rPr>
      </w:pPr>
    </w:p>
    <w:p w14:paraId="672738F1" w14:textId="21C2B547" w:rsidR="00754F2C" w:rsidRPr="00D91AEE" w:rsidRDefault="00E84FCB" w:rsidP="00D947AF">
      <w:pPr>
        <w:rPr>
          <w:rFonts w:asciiTheme="minorHAnsi" w:hAnsiTheme="minorHAnsi" w:cstheme="minorHAnsi"/>
          <w:b/>
        </w:rPr>
      </w:pPr>
      <w:r w:rsidRPr="00D91AEE">
        <w:rPr>
          <w:rFonts w:asciiTheme="minorHAnsi" w:hAnsiTheme="minorHAnsi" w:cstheme="minorHAnsi"/>
        </w:rPr>
        <w:lastRenderedPageBreak/>
        <w:t xml:space="preserve">The following LLS </w:t>
      </w:r>
      <w:r w:rsidR="003B71D1" w:rsidRPr="00D91AEE">
        <w:rPr>
          <w:rFonts w:asciiTheme="minorHAnsi" w:hAnsiTheme="minorHAnsi" w:cstheme="minorHAnsi"/>
        </w:rPr>
        <w:t xml:space="preserve">results </w:t>
      </w:r>
      <w:r w:rsidRPr="00D91AEE">
        <w:rPr>
          <w:rFonts w:asciiTheme="minorHAnsi" w:hAnsiTheme="minorHAnsi" w:cstheme="minorHAnsi"/>
        </w:rPr>
        <w:t xml:space="preserve">are for the VoIP case with a </w:t>
      </w:r>
      <w:r w:rsidR="003D4A10" w:rsidRPr="00D91AEE">
        <w:rPr>
          <w:rFonts w:asciiTheme="minorHAnsi" w:hAnsiTheme="minorHAnsi" w:cstheme="minorHAnsi"/>
        </w:rPr>
        <w:t xml:space="preserve">TBS of 320 </w:t>
      </w:r>
      <w:r w:rsidRPr="00D91AEE">
        <w:rPr>
          <w:rFonts w:asciiTheme="minorHAnsi" w:hAnsiTheme="minorHAnsi" w:cstheme="minorHAnsi"/>
        </w:rPr>
        <w:t xml:space="preserve">bits and </w:t>
      </w:r>
      <w:r w:rsidR="00D373E9" w:rsidRPr="00D91AEE">
        <w:rPr>
          <w:rFonts w:asciiTheme="minorHAnsi" w:hAnsiTheme="minorHAnsi" w:cstheme="minorHAnsi"/>
        </w:rPr>
        <w:t>32</w:t>
      </w:r>
      <w:r w:rsidR="003D4A10" w:rsidRPr="00D91AEE">
        <w:rPr>
          <w:rFonts w:asciiTheme="minorHAnsi" w:hAnsiTheme="minorHAnsi" w:cstheme="minorHAnsi"/>
        </w:rPr>
        <w:t xml:space="preserve"> repeats</w:t>
      </w:r>
      <w:r w:rsidR="001912F7">
        <w:rPr>
          <w:rFonts w:asciiTheme="minorHAnsi" w:hAnsiTheme="minorHAnsi" w:cstheme="minorHAnsi"/>
        </w:rPr>
        <w:t>:</w:t>
      </w:r>
      <w:r w:rsidR="003D4A10" w:rsidRPr="00D91AEE">
        <w:rPr>
          <w:rFonts w:asciiTheme="minorHAnsi" w:hAnsiTheme="minorHAnsi" w:cstheme="minorHAnsi"/>
        </w:rPr>
        <w:t xml:space="preserve"> </w:t>
      </w:r>
    </w:p>
    <w:p w14:paraId="3513F78A" w14:textId="05CADDA9" w:rsidR="00FD21D1" w:rsidRPr="00D91AEE" w:rsidRDefault="00B745B3" w:rsidP="00D947AF">
      <w:pPr>
        <w:jc w:val="center"/>
        <w:rPr>
          <w:rFonts w:asciiTheme="minorHAnsi" w:hAnsiTheme="minorHAnsi" w:cstheme="minorHAnsi"/>
        </w:rPr>
      </w:pPr>
      <w:r w:rsidRPr="00D91AEE">
        <w:rPr>
          <w:rFonts w:asciiTheme="minorHAnsi" w:hAnsiTheme="minorHAnsi" w:cstheme="minorHAnsi"/>
          <w:noProof/>
        </w:rPr>
        <w:drawing>
          <wp:inline distT="0" distB="0" distL="0" distR="0" wp14:anchorId="52A650B2" wp14:editId="77CAD575">
            <wp:extent cx="4114800" cy="309067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3090672"/>
                    </a:xfrm>
                    <a:prstGeom prst="rect">
                      <a:avLst/>
                    </a:prstGeom>
                    <a:noFill/>
                    <a:ln>
                      <a:noFill/>
                    </a:ln>
                  </pic:spPr>
                </pic:pic>
              </a:graphicData>
            </a:graphic>
          </wp:inline>
        </w:drawing>
      </w:r>
    </w:p>
    <w:p w14:paraId="39B7E02B" w14:textId="5520E444" w:rsidR="00397C35" w:rsidRPr="00D91AEE" w:rsidRDefault="00FD21D1" w:rsidP="00397C35">
      <w:pPr>
        <w:jc w:val="center"/>
        <w:rPr>
          <w:rFonts w:asciiTheme="minorHAnsi" w:hAnsiTheme="minorHAnsi" w:cstheme="minorHAnsi"/>
          <w:b/>
          <w:bCs/>
        </w:rPr>
      </w:pPr>
      <w:r w:rsidRPr="00D91AEE">
        <w:rPr>
          <w:rFonts w:asciiTheme="minorHAnsi" w:hAnsiTheme="minorHAnsi" w:cstheme="minorHAnsi"/>
          <w:b/>
          <w:bCs/>
        </w:rPr>
        <w:t xml:space="preserve">Figure </w:t>
      </w:r>
      <w:r w:rsidR="00AB14A4" w:rsidRPr="00D91AEE">
        <w:rPr>
          <w:rFonts w:asciiTheme="minorHAnsi" w:hAnsiTheme="minorHAnsi" w:cstheme="minorHAnsi"/>
          <w:b/>
          <w:bCs/>
        </w:rPr>
        <w:t xml:space="preserve">2: </w:t>
      </w:r>
      <w:r w:rsidR="00397C35" w:rsidRPr="00D91AEE">
        <w:rPr>
          <w:rFonts w:asciiTheme="minorHAnsi" w:hAnsiTheme="minorHAnsi" w:cstheme="minorHAnsi"/>
          <w:b/>
          <w:bCs/>
        </w:rPr>
        <w:t xml:space="preserve">LLS result for VoIP with </w:t>
      </w:r>
      <w:r w:rsidR="00EF7ADE">
        <w:rPr>
          <w:rFonts w:asciiTheme="minorHAnsi" w:hAnsiTheme="minorHAnsi" w:cstheme="minorHAnsi"/>
          <w:b/>
          <w:bCs/>
        </w:rPr>
        <w:t>residual CFO</w:t>
      </w:r>
      <w:r w:rsidR="00EF7ADE" w:rsidRPr="00D91AEE">
        <w:rPr>
          <w:rFonts w:asciiTheme="minorHAnsi" w:hAnsiTheme="minorHAnsi" w:cstheme="minorHAnsi"/>
          <w:b/>
          <w:bCs/>
        </w:rPr>
        <w:t xml:space="preserve"> </w:t>
      </w:r>
      <w:r w:rsidR="00397C35" w:rsidRPr="00D91AEE">
        <w:rPr>
          <w:rFonts w:asciiTheme="minorHAnsi" w:hAnsiTheme="minorHAnsi" w:cstheme="minorHAnsi"/>
          <w:b/>
          <w:bCs/>
        </w:rPr>
        <w:t>= ~U[-30,30Hz]</w:t>
      </w:r>
    </w:p>
    <w:p w14:paraId="3D5325B0" w14:textId="602E20A8" w:rsidR="00A803F6" w:rsidRPr="00D91AEE" w:rsidRDefault="00A803F6" w:rsidP="00397C35">
      <w:pPr>
        <w:jc w:val="center"/>
        <w:rPr>
          <w:rFonts w:asciiTheme="minorHAnsi" w:hAnsiTheme="minorHAnsi" w:cstheme="minorHAnsi"/>
        </w:rPr>
      </w:pPr>
    </w:p>
    <w:p w14:paraId="35A3D9FD" w14:textId="69E1EA74" w:rsidR="00D947AF" w:rsidRPr="00D91AEE" w:rsidRDefault="00A803F6" w:rsidP="00A6648F">
      <w:pPr>
        <w:rPr>
          <w:rFonts w:asciiTheme="minorHAnsi" w:hAnsiTheme="minorHAnsi" w:cstheme="minorHAnsi"/>
          <w:b/>
          <w:bCs/>
        </w:rPr>
      </w:pPr>
      <w:r w:rsidRPr="00D91AEE">
        <w:rPr>
          <w:rFonts w:asciiTheme="minorHAnsi" w:hAnsiTheme="minorHAnsi" w:cstheme="minorHAnsi"/>
        </w:rPr>
        <w:t xml:space="preserve">As seen from the above results, for the VoIP case, </w:t>
      </w:r>
      <w:r w:rsidR="001912F7">
        <w:rPr>
          <w:rFonts w:asciiTheme="minorHAnsi" w:hAnsiTheme="minorHAnsi" w:cstheme="minorHAnsi"/>
        </w:rPr>
        <w:t>JCE</w:t>
      </w:r>
      <w:r w:rsidR="00420949" w:rsidRPr="00D91AEE">
        <w:rPr>
          <w:rFonts w:asciiTheme="minorHAnsi" w:hAnsiTheme="minorHAnsi" w:cstheme="minorHAnsi"/>
        </w:rPr>
        <w:t xml:space="preserve"> </w:t>
      </w:r>
      <w:r w:rsidRPr="00D91AEE">
        <w:rPr>
          <w:rFonts w:asciiTheme="minorHAnsi" w:hAnsiTheme="minorHAnsi" w:cstheme="minorHAnsi"/>
        </w:rPr>
        <w:t xml:space="preserve">provides about </w:t>
      </w:r>
      <w:r w:rsidR="00A6648F" w:rsidRPr="00D91AEE">
        <w:rPr>
          <w:rFonts w:asciiTheme="minorHAnsi" w:hAnsiTheme="minorHAnsi" w:cstheme="minorHAnsi"/>
        </w:rPr>
        <w:t>3</w:t>
      </w:r>
      <w:r w:rsidRPr="00D91AEE">
        <w:rPr>
          <w:rFonts w:asciiTheme="minorHAnsi" w:hAnsiTheme="minorHAnsi" w:cstheme="minorHAnsi"/>
        </w:rPr>
        <w:t xml:space="preserve">.5 dB coverage gain. </w:t>
      </w:r>
      <w:r w:rsidR="00A6648F" w:rsidRPr="00D91AEE">
        <w:rPr>
          <w:rFonts w:asciiTheme="minorHAnsi" w:hAnsiTheme="minorHAnsi" w:cstheme="minorHAnsi"/>
        </w:rPr>
        <w:t>The increase</w:t>
      </w:r>
      <w:r w:rsidR="00211B58">
        <w:rPr>
          <w:rFonts w:asciiTheme="minorHAnsi" w:hAnsiTheme="minorHAnsi" w:cstheme="minorHAnsi"/>
        </w:rPr>
        <w:t>d</w:t>
      </w:r>
      <w:r w:rsidR="00A6648F" w:rsidRPr="00D91AEE">
        <w:rPr>
          <w:rFonts w:asciiTheme="minorHAnsi" w:hAnsiTheme="minorHAnsi" w:cstheme="minorHAnsi"/>
        </w:rPr>
        <w:t xml:space="preserve"> gain is because VoIP can operate at a lower SNR where </w:t>
      </w:r>
      <w:r w:rsidR="001912F7">
        <w:rPr>
          <w:rFonts w:asciiTheme="minorHAnsi" w:hAnsiTheme="minorHAnsi" w:cstheme="minorHAnsi"/>
        </w:rPr>
        <w:t>JCE</w:t>
      </w:r>
      <w:r w:rsidR="00A46395" w:rsidRPr="00D91AEE">
        <w:rPr>
          <w:rFonts w:asciiTheme="minorHAnsi" w:hAnsiTheme="minorHAnsi" w:cstheme="minorHAnsi"/>
        </w:rPr>
        <w:t xml:space="preserve"> </w:t>
      </w:r>
      <w:r w:rsidR="00211B58">
        <w:rPr>
          <w:rFonts w:asciiTheme="minorHAnsi" w:hAnsiTheme="minorHAnsi" w:cstheme="minorHAnsi"/>
        </w:rPr>
        <w:t>is more effective</w:t>
      </w:r>
      <w:r w:rsidR="00A6648F" w:rsidRPr="00D91AEE">
        <w:rPr>
          <w:rFonts w:asciiTheme="minorHAnsi" w:hAnsiTheme="minorHAnsi" w:cstheme="minorHAnsi"/>
        </w:rPr>
        <w:t xml:space="preserve">. </w:t>
      </w:r>
    </w:p>
    <w:p w14:paraId="00CC8F2D" w14:textId="414B4767" w:rsidR="00A6648F" w:rsidRPr="00D91AEE" w:rsidRDefault="007646CC" w:rsidP="00914184">
      <w:pPr>
        <w:pStyle w:val="Obserevation"/>
        <w:rPr>
          <w:rFonts w:asciiTheme="minorHAnsi" w:hAnsiTheme="minorHAnsi" w:cstheme="minorHAnsi"/>
        </w:rPr>
      </w:pPr>
      <w:r w:rsidRPr="00D91AEE">
        <w:rPr>
          <w:rFonts w:asciiTheme="minorHAnsi" w:hAnsiTheme="minorHAnsi" w:cstheme="minorHAnsi"/>
        </w:rPr>
        <w:t xml:space="preserve">For the FDD VoIP scenario, </w:t>
      </w:r>
      <w:r w:rsidR="001912F7">
        <w:rPr>
          <w:rFonts w:asciiTheme="minorHAnsi" w:hAnsiTheme="minorHAnsi" w:cstheme="minorHAnsi"/>
        </w:rPr>
        <w:t>JCE</w:t>
      </w:r>
      <w:r w:rsidRPr="00D91AEE">
        <w:rPr>
          <w:rFonts w:asciiTheme="minorHAnsi" w:hAnsiTheme="minorHAnsi" w:cstheme="minorHAnsi"/>
        </w:rPr>
        <w:t xml:space="preserve"> can provide ~3.5 dB of coverage gain.</w:t>
      </w:r>
    </w:p>
    <w:p w14:paraId="24F36791" w14:textId="28D8EC1C" w:rsidR="00776AE9" w:rsidRPr="00D91AEE" w:rsidRDefault="00776AE9" w:rsidP="00776AE9">
      <w:pPr>
        <w:rPr>
          <w:rFonts w:asciiTheme="minorHAnsi" w:hAnsiTheme="minorHAnsi" w:cstheme="minorHAnsi"/>
        </w:rPr>
      </w:pPr>
    </w:p>
    <w:p w14:paraId="26E000AF" w14:textId="69EDED96" w:rsidR="00754F2C" w:rsidRPr="00D91AEE" w:rsidRDefault="002D2887" w:rsidP="000F4501">
      <w:pPr>
        <w:pStyle w:val="Heading2"/>
      </w:pPr>
      <w:r w:rsidRPr="00D91AEE">
        <w:t>TDD</w:t>
      </w:r>
    </w:p>
    <w:p w14:paraId="12CB69FB" w14:textId="78E6CC11" w:rsidR="00754F2C" w:rsidRPr="00D91AEE" w:rsidRDefault="00B745B3" w:rsidP="00507D7A">
      <w:pPr>
        <w:rPr>
          <w:rFonts w:asciiTheme="minorHAnsi" w:hAnsiTheme="minorHAnsi" w:cstheme="minorHAnsi"/>
        </w:rPr>
      </w:pPr>
      <w:r w:rsidRPr="00D91AEE">
        <w:rPr>
          <w:rFonts w:asciiTheme="minorHAnsi" w:hAnsiTheme="minorHAnsi" w:cstheme="minorHAnsi"/>
        </w:rPr>
        <w:t>Below are t</w:t>
      </w:r>
      <w:r w:rsidR="003B71D1" w:rsidRPr="00D91AEE">
        <w:rPr>
          <w:rFonts w:asciiTheme="minorHAnsi" w:hAnsiTheme="minorHAnsi" w:cstheme="minorHAnsi"/>
        </w:rPr>
        <w:t xml:space="preserve">he </w:t>
      </w:r>
      <w:r w:rsidR="00754F2C" w:rsidRPr="00D91AEE">
        <w:rPr>
          <w:rFonts w:asciiTheme="minorHAnsi" w:hAnsiTheme="minorHAnsi" w:cstheme="minorHAnsi"/>
        </w:rPr>
        <w:t xml:space="preserve">LLS </w:t>
      </w:r>
      <w:r w:rsidR="005C236D" w:rsidRPr="00D91AEE">
        <w:rPr>
          <w:rFonts w:asciiTheme="minorHAnsi" w:hAnsiTheme="minorHAnsi" w:cstheme="minorHAnsi"/>
        </w:rPr>
        <w:t xml:space="preserve">results for </w:t>
      </w:r>
      <w:r w:rsidR="002270D1" w:rsidRPr="00D91AEE">
        <w:rPr>
          <w:rFonts w:asciiTheme="minorHAnsi" w:hAnsiTheme="minorHAnsi" w:cstheme="minorHAnsi"/>
        </w:rPr>
        <w:t xml:space="preserve">the </w:t>
      </w:r>
      <w:r w:rsidR="005C236D" w:rsidRPr="00D91AEE">
        <w:rPr>
          <w:rFonts w:asciiTheme="minorHAnsi" w:hAnsiTheme="minorHAnsi" w:cstheme="minorHAnsi"/>
        </w:rPr>
        <w:t xml:space="preserve">eMBB scenario </w:t>
      </w:r>
      <w:r w:rsidR="00E32E9A" w:rsidRPr="00D91AEE">
        <w:rPr>
          <w:rFonts w:asciiTheme="minorHAnsi" w:hAnsiTheme="minorHAnsi" w:cstheme="minorHAnsi"/>
        </w:rPr>
        <w:t xml:space="preserve">(TBS=888, 8 </w:t>
      </w:r>
      <w:r w:rsidR="00C041CA">
        <w:rPr>
          <w:rFonts w:asciiTheme="minorHAnsi" w:hAnsiTheme="minorHAnsi" w:cstheme="minorHAnsi"/>
        </w:rPr>
        <w:t>repeats</w:t>
      </w:r>
      <w:r w:rsidR="00E32E9A" w:rsidRPr="00D91AEE">
        <w:rPr>
          <w:rFonts w:asciiTheme="minorHAnsi" w:hAnsiTheme="minorHAnsi" w:cstheme="minorHAnsi"/>
        </w:rPr>
        <w:t xml:space="preserve">) </w:t>
      </w:r>
      <w:r w:rsidR="002270D1" w:rsidRPr="00D91AEE">
        <w:rPr>
          <w:rFonts w:asciiTheme="minorHAnsi" w:hAnsiTheme="minorHAnsi" w:cstheme="minorHAnsi"/>
        </w:rPr>
        <w:t xml:space="preserve">with </w:t>
      </w:r>
      <w:r w:rsidR="001912F7">
        <w:rPr>
          <w:rFonts w:asciiTheme="minorHAnsi" w:hAnsiTheme="minorHAnsi" w:cstheme="minorHAnsi"/>
        </w:rPr>
        <w:t>JCE</w:t>
      </w:r>
      <w:r w:rsidR="00B13B1B" w:rsidRPr="00D91AEE">
        <w:rPr>
          <w:rFonts w:asciiTheme="minorHAnsi" w:hAnsiTheme="minorHAnsi" w:cstheme="minorHAnsi"/>
        </w:rPr>
        <w:t xml:space="preserve"> </w:t>
      </w:r>
      <w:r w:rsidR="000B4E24" w:rsidRPr="00D91AEE">
        <w:rPr>
          <w:rFonts w:asciiTheme="minorHAnsi" w:hAnsiTheme="minorHAnsi" w:cstheme="minorHAnsi"/>
        </w:rPr>
        <w:t xml:space="preserve">across </w:t>
      </w:r>
      <w:r w:rsidR="00913320" w:rsidRPr="00D91AEE">
        <w:rPr>
          <w:rFonts w:asciiTheme="minorHAnsi" w:hAnsiTheme="minorHAnsi" w:cstheme="minorHAnsi"/>
        </w:rPr>
        <w:t xml:space="preserve">TDD </w:t>
      </w:r>
      <w:r w:rsidR="000B4E24" w:rsidRPr="00D91AEE">
        <w:rPr>
          <w:rFonts w:asciiTheme="minorHAnsi" w:hAnsiTheme="minorHAnsi" w:cstheme="minorHAnsi"/>
        </w:rPr>
        <w:t>frames</w:t>
      </w:r>
      <w:r w:rsidR="00913320" w:rsidRPr="00D91AEE">
        <w:rPr>
          <w:rFonts w:asciiTheme="minorHAnsi" w:hAnsiTheme="minorHAnsi" w:cstheme="minorHAnsi"/>
        </w:rPr>
        <w:t>:</w:t>
      </w:r>
    </w:p>
    <w:p w14:paraId="57788EA4" w14:textId="2F1ADADF" w:rsidR="000B4E24" w:rsidRPr="00D91AEE" w:rsidRDefault="000B4E24" w:rsidP="004F5D84">
      <w:pPr>
        <w:jc w:val="center"/>
        <w:rPr>
          <w:rFonts w:asciiTheme="minorHAnsi" w:hAnsiTheme="minorHAnsi" w:cstheme="minorHAnsi"/>
        </w:rPr>
      </w:pPr>
      <w:r w:rsidRPr="00D91AEE">
        <w:rPr>
          <w:rFonts w:asciiTheme="minorHAnsi" w:hAnsiTheme="minorHAnsi" w:cstheme="minorHAnsi"/>
          <w:noProof/>
        </w:rPr>
        <w:drawing>
          <wp:inline distT="0" distB="0" distL="0" distR="0" wp14:anchorId="251F0008" wp14:editId="5162C476">
            <wp:extent cx="4063257" cy="30519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1132" cy="3065384"/>
                    </a:xfrm>
                    <a:prstGeom prst="rect">
                      <a:avLst/>
                    </a:prstGeom>
                    <a:noFill/>
                    <a:ln>
                      <a:noFill/>
                    </a:ln>
                  </pic:spPr>
                </pic:pic>
              </a:graphicData>
            </a:graphic>
          </wp:inline>
        </w:drawing>
      </w:r>
    </w:p>
    <w:p w14:paraId="4704FB06" w14:textId="42B1F620" w:rsidR="000B4E24" w:rsidRPr="00D91AEE" w:rsidRDefault="000B4E24" w:rsidP="000B4E24">
      <w:pPr>
        <w:jc w:val="center"/>
        <w:rPr>
          <w:rFonts w:asciiTheme="minorHAnsi" w:hAnsiTheme="minorHAnsi" w:cstheme="minorHAnsi"/>
          <w:b/>
          <w:bCs/>
        </w:rPr>
      </w:pPr>
      <w:r w:rsidRPr="00D91AEE">
        <w:rPr>
          <w:rFonts w:asciiTheme="minorHAnsi" w:hAnsiTheme="minorHAnsi" w:cstheme="minorHAnsi"/>
          <w:b/>
          <w:bCs/>
        </w:rPr>
        <w:t xml:space="preserve">Figure </w:t>
      </w:r>
      <w:r w:rsidR="00DA732D" w:rsidRPr="00D91AEE">
        <w:rPr>
          <w:rFonts w:asciiTheme="minorHAnsi" w:hAnsiTheme="minorHAnsi" w:cstheme="minorHAnsi"/>
          <w:b/>
          <w:bCs/>
        </w:rPr>
        <w:t>4</w:t>
      </w:r>
      <w:r w:rsidRPr="00D91AEE">
        <w:rPr>
          <w:rFonts w:asciiTheme="minorHAnsi" w:hAnsiTheme="minorHAnsi" w:cstheme="minorHAnsi"/>
          <w:b/>
          <w:bCs/>
        </w:rPr>
        <w:t xml:space="preserve">: </w:t>
      </w:r>
      <w:r w:rsidR="001912F7">
        <w:rPr>
          <w:rFonts w:asciiTheme="minorHAnsi" w:hAnsiTheme="minorHAnsi" w:cstheme="minorHAnsi"/>
          <w:b/>
          <w:bCs/>
        </w:rPr>
        <w:t>JCE</w:t>
      </w:r>
      <w:r w:rsidRPr="00D91AEE">
        <w:rPr>
          <w:rFonts w:asciiTheme="minorHAnsi" w:hAnsiTheme="minorHAnsi" w:cstheme="minorHAnsi"/>
          <w:b/>
          <w:bCs/>
        </w:rPr>
        <w:t xml:space="preserve"> </w:t>
      </w:r>
      <w:r w:rsidR="00770ECC" w:rsidRPr="00D91AEE">
        <w:rPr>
          <w:rFonts w:asciiTheme="minorHAnsi" w:hAnsiTheme="minorHAnsi" w:cstheme="minorHAnsi"/>
          <w:b/>
          <w:bCs/>
        </w:rPr>
        <w:t xml:space="preserve">across TDD </w:t>
      </w:r>
      <w:r w:rsidRPr="00D91AEE">
        <w:rPr>
          <w:rFonts w:asciiTheme="minorHAnsi" w:hAnsiTheme="minorHAnsi" w:cstheme="minorHAnsi"/>
          <w:b/>
          <w:bCs/>
        </w:rPr>
        <w:t>frame</w:t>
      </w:r>
      <w:r w:rsidR="00770ECC" w:rsidRPr="00D91AEE">
        <w:rPr>
          <w:rFonts w:asciiTheme="minorHAnsi" w:hAnsiTheme="minorHAnsi" w:cstheme="minorHAnsi"/>
          <w:b/>
          <w:bCs/>
        </w:rPr>
        <w:t>s ‘DDDSU’</w:t>
      </w:r>
      <w:r w:rsidR="00F925D7" w:rsidRPr="00D91AEE">
        <w:rPr>
          <w:rFonts w:asciiTheme="minorHAnsi" w:hAnsiTheme="minorHAnsi" w:cstheme="minorHAnsi"/>
          <w:b/>
          <w:bCs/>
        </w:rPr>
        <w:t xml:space="preserve"> for eMBB</w:t>
      </w:r>
    </w:p>
    <w:p w14:paraId="4FCDEF49" w14:textId="446BFBC7" w:rsidR="000B4E24" w:rsidRPr="00D91AEE" w:rsidRDefault="000B4E24" w:rsidP="00507D7A">
      <w:pPr>
        <w:rPr>
          <w:rFonts w:asciiTheme="minorHAnsi" w:hAnsiTheme="minorHAnsi" w:cstheme="minorHAnsi"/>
        </w:rPr>
      </w:pPr>
    </w:p>
    <w:p w14:paraId="644DECB9" w14:textId="5F53B3E5" w:rsidR="000B4E24" w:rsidRPr="00D91AEE" w:rsidRDefault="000B4E24" w:rsidP="00507D7A">
      <w:pPr>
        <w:rPr>
          <w:rFonts w:asciiTheme="minorHAnsi" w:hAnsiTheme="minorHAnsi" w:cstheme="minorHAnsi"/>
        </w:rPr>
      </w:pPr>
      <w:r w:rsidRPr="00D91AEE">
        <w:rPr>
          <w:rFonts w:asciiTheme="minorHAnsi" w:hAnsiTheme="minorHAnsi" w:cstheme="minorHAnsi"/>
        </w:rPr>
        <w:t xml:space="preserve">As seen from the above results, </w:t>
      </w:r>
      <w:r w:rsidR="00E13021" w:rsidRPr="00D91AEE">
        <w:rPr>
          <w:rFonts w:asciiTheme="minorHAnsi" w:hAnsiTheme="minorHAnsi" w:cstheme="minorHAnsi"/>
        </w:rPr>
        <w:t xml:space="preserve">there is a gain of ~1.1 dB </w:t>
      </w:r>
      <w:r w:rsidR="004A1FF8" w:rsidRPr="00D91AEE">
        <w:rPr>
          <w:rFonts w:asciiTheme="minorHAnsi" w:hAnsiTheme="minorHAnsi" w:cstheme="minorHAnsi"/>
        </w:rPr>
        <w:t xml:space="preserve">when </w:t>
      </w:r>
      <w:r w:rsidR="00B745B3" w:rsidRPr="00D91AEE">
        <w:rPr>
          <w:rFonts w:asciiTheme="minorHAnsi" w:hAnsiTheme="minorHAnsi" w:cstheme="minorHAnsi"/>
        </w:rPr>
        <w:t xml:space="preserve">doing </w:t>
      </w:r>
      <w:r w:rsidR="001912F7">
        <w:rPr>
          <w:rFonts w:asciiTheme="minorHAnsi" w:hAnsiTheme="minorHAnsi" w:cstheme="minorHAnsi"/>
        </w:rPr>
        <w:t>JCE</w:t>
      </w:r>
      <w:r w:rsidR="00B745B3" w:rsidRPr="00D91AEE">
        <w:rPr>
          <w:rFonts w:asciiTheme="minorHAnsi" w:hAnsiTheme="minorHAnsi" w:cstheme="minorHAnsi"/>
        </w:rPr>
        <w:t xml:space="preserve"> over </w:t>
      </w:r>
      <w:r w:rsidR="00E13021" w:rsidRPr="00D91AEE">
        <w:rPr>
          <w:rFonts w:asciiTheme="minorHAnsi" w:hAnsiTheme="minorHAnsi" w:cstheme="minorHAnsi"/>
        </w:rPr>
        <w:t xml:space="preserve">4 slots </w:t>
      </w:r>
      <w:r w:rsidR="00B745B3" w:rsidRPr="00D91AEE">
        <w:rPr>
          <w:rFonts w:asciiTheme="minorHAnsi" w:hAnsiTheme="minorHAnsi" w:cstheme="minorHAnsi"/>
        </w:rPr>
        <w:t xml:space="preserve">(i.e. </w:t>
      </w:r>
      <w:r w:rsidR="00AB290E" w:rsidRPr="00D91AEE">
        <w:rPr>
          <w:rFonts w:asciiTheme="minorHAnsi" w:hAnsiTheme="minorHAnsi" w:cstheme="minorHAnsi"/>
        </w:rPr>
        <w:t>o</w:t>
      </w:r>
      <w:r w:rsidR="00130C5E" w:rsidRPr="00D91AEE">
        <w:rPr>
          <w:rFonts w:asciiTheme="minorHAnsi" w:hAnsiTheme="minorHAnsi" w:cstheme="minorHAnsi"/>
        </w:rPr>
        <w:t>ver</w:t>
      </w:r>
      <w:r w:rsidR="00AB290E" w:rsidRPr="00D91AEE">
        <w:rPr>
          <w:rFonts w:asciiTheme="minorHAnsi" w:hAnsiTheme="minorHAnsi" w:cstheme="minorHAnsi"/>
        </w:rPr>
        <w:t xml:space="preserve"> </w:t>
      </w:r>
      <w:r w:rsidR="00E13021" w:rsidRPr="00D91AEE">
        <w:rPr>
          <w:rFonts w:asciiTheme="minorHAnsi" w:hAnsiTheme="minorHAnsi" w:cstheme="minorHAnsi"/>
        </w:rPr>
        <w:t xml:space="preserve">4 </w:t>
      </w:r>
      <w:r w:rsidR="004A1FF8" w:rsidRPr="00D91AEE">
        <w:rPr>
          <w:rFonts w:asciiTheme="minorHAnsi" w:hAnsiTheme="minorHAnsi" w:cstheme="minorHAnsi"/>
        </w:rPr>
        <w:t xml:space="preserve">TDD </w:t>
      </w:r>
      <w:r w:rsidR="00E13021" w:rsidRPr="00D91AEE">
        <w:rPr>
          <w:rFonts w:asciiTheme="minorHAnsi" w:hAnsiTheme="minorHAnsi" w:cstheme="minorHAnsi"/>
        </w:rPr>
        <w:t>frames</w:t>
      </w:r>
      <w:r w:rsidR="00B745B3" w:rsidRPr="00D91AEE">
        <w:rPr>
          <w:rFonts w:asciiTheme="minorHAnsi" w:hAnsiTheme="minorHAnsi" w:cstheme="minorHAnsi"/>
        </w:rPr>
        <w:t>)</w:t>
      </w:r>
      <w:r w:rsidR="00E13021" w:rsidRPr="00D91AEE">
        <w:rPr>
          <w:rFonts w:asciiTheme="minorHAnsi" w:hAnsiTheme="minorHAnsi" w:cstheme="minorHAnsi"/>
        </w:rPr>
        <w:t xml:space="preserve"> vs 1 slot (no </w:t>
      </w:r>
      <w:r w:rsidR="001912F7">
        <w:rPr>
          <w:rFonts w:asciiTheme="minorHAnsi" w:hAnsiTheme="minorHAnsi" w:cstheme="minorHAnsi"/>
        </w:rPr>
        <w:t>JCE</w:t>
      </w:r>
      <w:r w:rsidR="00E13021" w:rsidRPr="00D91AEE">
        <w:rPr>
          <w:rFonts w:asciiTheme="minorHAnsi" w:hAnsiTheme="minorHAnsi" w:cstheme="minorHAnsi"/>
        </w:rPr>
        <w:t xml:space="preserve">). When using </w:t>
      </w:r>
      <w:r w:rsidR="001912F7">
        <w:rPr>
          <w:rFonts w:asciiTheme="minorHAnsi" w:hAnsiTheme="minorHAnsi" w:cstheme="minorHAnsi"/>
        </w:rPr>
        <w:t>JCE</w:t>
      </w:r>
      <w:r w:rsidR="00E13021" w:rsidRPr="00D91AEE">
        <w:rPr>
          <w:rFonts w:asciiTheme="minorHAnsi" w:hAnsiTheme="minorHAnsi" w:cstheme="minorHAnsi"/>
        </w:rPr>
        <w:t xml:space="preserve"> over 8 slots</w:t>
      </w:r>
      <w:r w:rsidR="00B2391F" w:rsidRPr="00D91AEE">
        <w:rPr>
          <w:rFonts w:asciiTheme="minorHAnsi" w:hAnsiTheme="minorHAnsi" w:cstheme="minorHAnsi"/>
        </w:rPr>
        <w:t xml:space="preserve"> or 40ms</w:t>
      </w:r>
      <w:r w:rsidR="00E13021" w:rsidRPr="00D91AEE">
        <w:rPr>
          <w:rFonts w:asciiTheme="minorHAnsi" w:hAnsiTheme="minorHAnsi" w:cstheme="minorHAnsi"/>
        </w:rPr>
        <w:t xml:space="preserve">, </w:t>
      </w:r>
      <w:r w:rsidR="0056555F" w:rsidRPr="00D91AEE">
        <w:rPr>
          <w:rFonts w:asciiTheme="minorHAnsi" w:hAnsiTheme="minorHAnsi" w:cstheme="minorHAnsi"/>
        </w:rPr>
        <w:t>performance is worse than 4</w:t>
      </w:r>
      <w:r w:rsidR="00AB290E" w:rsidRPr="00D91AEE">
        <w:rPr>
          <w:rFonts w:asciiTheme="minorHAnsi" w:hAnsiTheme="minorHAnsi" w:cstheme="minorHAnsi"/>
        </w:rPr>
        <w:t xml:space="preserve"> slots</w:t>
      </w:r>
      <w:r w:rsidR="0056555F" w:rsidRPr="00D91AEE">
        <w:rPr>
          <w:rFonts w:asciiTheme="minorHAnsi" w:hAnsiTheme="minorHAnsi" w:cstheme="minorHAnsi"/>
        </w:rPr>
        <w:t xml:space="preserve"> because </w:t>
      </w:r>
      <w:r w:rsidR="00E13021" w:rsidRPr="00D91AEE">
        <w:rPr>
          <w:rFonts w:asciiTheme="minorHAnsi" w:hAnsiTheme="minorHAnsi" w:cstheme="minorHAnsi"/>
        </w:rPr>
        <w:t xml:space="preserve">the </w:t>
      </w:r>
      <w:r w:rsidR="00211B58">
        <w:rPr>
          <w:rFonts w:asciiTheme="minorHAnsi" w:hAnsiTheme="minorHAnsi" w:cstheme="minorHAnsi"/>
        </w:rPr>
        <w:t>RFE</w:t>
      </w:r>
      <w:r w:rsidR="00211B58" w:rsidRPr="00D91AEE">
        <w:rPr>
          <w:rFonts w:asciiTheme="minorHAnsi" w:hAnsiTheme="minorHAnsi" w:cstheme="minorHAnsi"/>
        </w:rPr>
        <w:t xml:space="preserve"> </w:t>
      </w:r>
      <w:r w:rsidR="00E13021" w:rsidRPr="00D91AEE">
        <w:rPr>
          <w:rFonts w:asciiTheme="minorHAnsi" w:hAnsiTheme="minorHAnsi" w:cstheme="minorHAnsi"/>
        </w:rPr>
        <w:t>of [-</w:t>
      </w:r>
      <w:r w:rsidR="005A4DBC" w:rsidRPr="00D91AEE">
        <w:rPr>
          <w:rFonts w:asciiTheme="minorHAnsi" w:hAnsiTheme="minorHAnsi" w:cstheme="minorHAnsi"/>
        </w:rPr>
        <w:t>3</w:t>
      </w:r>
      <w:r w:rsidR="00E13021" w:rsidRPr="00D91AEE">
        <w:rPr>
          <w:rFonts w:asciiTheme="minorHAnsi" w:hAnsiTheme="minorHAnsi" w:cstheme="minorHAnsi"/>
        </w:rPr>
        <w:t xml:space="preserve">0,+30]Hz is </w:t>
      </w:r>
      <w:r w:rsidR="00B2391F" w:rsidRPr="00D91AEE">
        <w:rPr>
          <w:rFonts w:asciiTheme="minorHAnsi" w:hAnsiTheme="minorHAnsi" w:cstheme="minorHAnsi"/>
        </w:rPr>
        <w:t xml:space="preserve">causing too much phase rotation </w:t>
      </w:r>
      <w:r w:rsidR="005A4DBC" w:rsidRPr="00D91AEE">
        <w:rPr>
          <w:rFonts w:asciiTheme="minorHAnsi" w:hAnsiTheme="minorHAnsi" w:cstheme="minorHAnsi"/>
        </w:rPr>
        <w:t>to average over such a long interval</w:t>
      </w:r>
      <w:r w:rsidR="00E13021" w:rsidRPr="00D91AEE">
        <w:rPr>
          <w:rFonts w:asciiTheme="minorHAnsi" w:hAnsiTheme="minorHAnsi" w:cstheme="minorHAnsi"/>
        </w:rPr>
        <w:t>.</w:t>
      </w:r>
    </w:p>
    <w:p w14:paraId="00BE82FE" w14:textId="118B4C13" w:rsidR="000B4E24" w:rsidRPr="00D91AEE" w:rsidRDefault="007646CC" w:rsidP="00914184">
      <w:pPr>
        <w:pStyle w:val="Obserevation"/>
        <w:rPr>
          <w:rFonts w:asciiTheme="minorHAnsi" w:hAnsiTheme="minorHAnsi" w:cstheme="minorHAnsi"/>
        </w:rPr>
      </w:pPr>
      <w:r w:rsidRPr="00D91AEE">
        <w:rPr>
          <w:rFonts w:asciiTheme="minorHAnsi" w:hAnsiTheme="minorHAnsi" w:cstheme="minorHAnsi"/>
        </w:rPr>
        <w:t xml:space="preserve">For the TDD DDDSU eMBB scenario, </w:t>
      </w:r>
      <w:r w:rsidR="001912F7">
        <w:rPr>
          <w:rFonts w:asciiTheme="minorHAnsi" w:hAnsiTheme="minorHAnsi" w:cstheme="minorHAnsi"/>
        </w:rPr>
        <w:t>JCE</w:t>
      </w:r>
      <w:r w:rsidRPr="00D91AEE">
        <w:rPr>
          <w:rFonts w:asciiTheme="minorHAnsi" w:hAnsiTheme="minorHAnsi" w:cstheme="minorHAnsi"/>
        </w:rPr>
        <w:t xml:space="preserve"> across </w:t>
      </w:r>
      <w:r w:rsidR="00914E86">
        <w:rPr>
          <w:rFonts w:asciiTheme="minorHAnsi" w:hAnsiTheme="minorHAnsi" w:cstheme="minorHAnsi"/>
        </w:rPr>
        <w:t>non-continuous slots</w:t>
      </w:r>
      <w:r w:rsidR="00914E86" w:rsidRPr="00D91AEE">
        <w:rPr>
          <w:rFonts w:asciiTheme="minorHAnsi" w:hAnsiTheme="minorHAnsi" w:cstheme="minorHAnsi"/>
        </w:rPr>
        <w:t xml:space="preserve"> </w:t>
      </w:r>
      <w:r w:rsidRPr="00D91AEE">
        <w:rPr>
          <w:rFonts w:asciiTheme="minorHAnsi" w:hAnsiTheme="minorHAnsi" w:cstheme="minorHAnsi"/>
        </w:rPr>
        <w:t>can prov</w:t>
      </w:r>
      <w:r w:rsidR="00093F62" w:rsidRPr="00D91AEE">
        <w:rPr>
          <w:rFonts w:asciiTheme="minorHAnsi" w:hAnsiTheme="minorHAnsi" w:cstheme="minorHAnsi"/>
        </w:rPr>
        <w:t>ide</w:t>
      </w:r>
      <w:r w:rsidRPr="00D91AEE">
        <w:rPr>
          <w:rFonts w:asciiTheme="minorHAnsi" w:hAnsiTheme="minorHAnsi" w:cstheme="minorHAnsi"/>
        </w:rPr>
        <w:t xml:space="preserve"> </w:t>
      </w:r>
      <w:r w:rsidR="0037222D">
        <w:rPr>
          <w:rFonts w:asciiTheme="minorHAnsi" w:hAnsiTheme="minorHAnsi" w:cstheme="minorHAnsi"/>
        </w:rPr>
        <w:t>~</w:t>
      </w:r>
      <w:r w:rsidRPr="00D91AEE">
        <w:rPr>
          <w:rFonts w:asciiTheme="minorHAnsi" w:hAnsiTheme="minorHAnsi" w:cstheme="minorHAnsi"/>
        </w:rPr>
        <w:t>1</w:t>
      </w:r>
      <w:r w:rsidR="0037222D">
        <w:rPr>
          <w:rFonts w:asciiTheme="minorHAnsi" w:hAnsiTheme="minorHAnsi" w:cstheme="minorHAnsi"/>
        </w:rPr>
        <w:t>.1</w:t>
      </w:r>
      <w:r w:rsidRPr="00D91AEE">
        <w:rPr>
          <w:rFonts w:asciiTheme="minorHAnsi" w:hAnsiTheme="minorHAnsi" w:cstheme="minorHAnsi"/>
        </w:rPr>
        <w:t xml:space="preserve"> dB coverage gain.</w:t>
      </w:r>
    </w:p>
    <w:p w14:paraId="100E28B1" w14:textId="22EEA5BF" w:rsidR="00E32E9A" w:rsidRPr="00D91AEE" w:rsidRDefault="00E32E9A" w:rsidP="00E32E9A">
      <w:pPr>
        <w:rPr>
          <w:rFonts w:asciiTheme="minorHAnsi" w:hAnsiTheme="minorHAnsi" w:cstheme="minorHAnsi"/>
        </w:rPr>
      </w:pPr>
    </w:p>
    <w:p w14:paraId="59C89032" w14:textId="5630F29F" w:rsidR="00E32E9A" w:rsidRPr="00D91AEE" w:rsidRDefault="00E32E9A" w:rsidP="00E32E9A">
      <w:pPr>
        <w:rPr>
          <w:rFonts w:asciiTheme="minorHAnsi" w:hAnsiTheme="minorHAnsi" w:cstheme="minorHAnsi"/>
        </w:rPr>
      </w:pPr>
      <w:r w:rsidRPr="00D91AEE">
        <w:rPr>
          <w:rFonts w:asciiTheme="minorHAnsi" w:hAnsiTheme="minorHAnsi" w:cstheme="minorHAnsi"/>
        </w:rPr>
        <w:t xml:space="preserve">The following figures shows the LLS results for VoIP scenario (TBS=320, 8 repeats) for </w:t>
      </w:r>
      <w:r w:rsidR="001912F7">
        <w:rPr>
          <w:rFonts w:asciiTheme="minorHAnsi" w:hAnsiTheme="minorHAnsi" w:cstheme="minorHAnsi"/>
        </w:rPr>
        <w:t>JCE</w:t>
      </w:r>
      <w:r w:rsidRPr="00D91AEE">
        <w:rPr>
          <w:rFonts w:asciiTheme="minorHAnsi" w:hAnsiTheme="minorHAnsi" w:cstheme="minorHAnsi"/>
        </w:rPr>
        <w:t xml:space="preserve"> across TDD frames:</w:t>
      </w:r>
    </w:p>
    <w:p w14:paraId="4C8617F6" w14:textId="7591AD24" w:rsidR="00DA732D" w:rsidRPr="00D91AEE" w:rsidRDefault="00BC12A1" w:rsidP="00423283">
      <w:pPr>
        <w:jc w:val="center"/>
        <w:rPr>
          <w:rFonts w:asciiTheme="minorHAnsi" w:hAnsiTheme="minorHAnsi" w:cstheme="minorHAnsi"/>
        </w:rPr>
      </w:pPr>
      <w:r w:rsidRPr="00D91AEE">
        <w:rPr>
          <w:rFonts w:asciiTheme="minorHAnsi" w:hAnsiTheme="minorHAnsi" w:cstheme="minorHAnsi"/>
          <w:noProof/>
        </w:rPr>
        <w:drawing>
          <wp:inline distT="0" distB="0" distL="0" distR="0" wp14:anchorId="7302A1F6" wp14:editId="370F54B9">
            <wp:extent cx="4114316" cy="30537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t="5650"/>
                    <a:stretch/>
                  </pic:blipFill>
                  <pic:spPr bwMode="auto">
                    <a:xfrm>
                      <a:off x="0" y="0"/>
                      <a:ext cx="4114800" cy="3054074"/>
                    </a:xfrm>
                    <a:prstGeom prst="rect">
                      <a:avLst/>
                    </a:prstGeom>
                    <a:noFill/>
                    <a:ln>
                      <a:noFill/>
                    </a:ln>
                    <a:extLst>
                      <a:ext uri="{53640926-AAD7-44D8-BBD7-CCE9431645EC}">
                        <a14:shadowObscured xmlns:a14="http://schemas.microsoft.com/office/drawing/2010/main"/>
                      </a:ext>
                    </a:extLst>
                  </pic:spPr>
                </pic:pic>
              </a:graphicData>
            </a:graphic>
          </wp:inline>
        </w:drawing>
      </w:r>
    </w:p>
    <w:p w14:paraId="70AFB293" w14:textId="49A0D98F" w:rsidR="00DA732D" w:rsidRPr="00D91AEE" w:rsidRDefault="00DA732D" w:rsidP="00DA732D">
      <w:pPr>
        <w:jc w:val="center"/>
        <w:rPr>
          <w:rFonts w:asciiTheme="minorHAnsi" w:hAnsiTheme="minorHAnsi" w:cstheme="minorHAnsi"/>
          <w:b/>
          <w:bCs/>
        </w:rPr>
      </w:pPr>
      <w:r w:rsidRPr="00D91AEE">
        <w:rPr>
          <w:rFonts w:asciiTheme="minorHAnsi" w:hAnsiTheme="minorHAnsi" w:cstheme="minorHAnsi"/>
          <w:b/>
          <w:bCs/>
        </w:rPr>
        <w:t xml:space="preserve">Figure 5: </w:t>
      </w:r>
      <w:r w:rsidR="001912F7">
        <w:rPr>
          <w:rFonts w:asciiTheme="minorHAnsi" w:hAnsiTheme="minorHAnsi" w:cstheme="minorHAnsi"/>
          <w:b/>
          <w:bCs/>
        </w:rPr>
        <w:t>JCE</w:t>
      </w:r>
      <w:r w:rsidRPr="00D91AEE">
        <w:rPr>
          <w:rFonts w:asciiTheme="minorHAnsi" w:hAnsiTheme="minorHAnsi" w:cstheme="minorHAnsi"/>
          <w:b/>
          <w:bCs/>
        </w:rPr>
        <w:t xml:space="preserve"> across TDD frames ‘DDDSU’ for </w:t>
      </w:r>
      <w:r w:rsidR="00BC12A1" w:rsidRPr="00D91AEE">
        <w:rPr>
          <w:rFonts w:asciiTheme="minorHAnsi" w:hAnsiTheme="minorHAnsi" w:cstheme="minorHAnsi"/>
          <w:b/>
          <w:bCs/>
        </w:rPr>
        <w:t>VoIP</w:t>
      </w:r>
    </w:p>
    <w:p w14:paraId="31B7F178" w14:textId="0E3D885E" w:rsidR="00A26917" w:rsidRPr="00D91AEE" w:rsidRDefault="00A26917" w:rsidP="00DA732D">
      <w:pPr>
        <w:rPr>
          <w:rFonts w:asciiTheme="minorHAnsi" w:hAnsiTheme="minorHAnsi" w:cstheme="minorHAnsi"/>
        </w:rPr>
      </w:pPr>
    </w:p>
    <w:p w14:paraId="0DE42DCC" w14:textId="49AF6EC2" w:rsidR="00DA732D" w:rsidRPr="00D91AEE" w:rsidRDefault="00DA732D" w:rsidP="00DA732D">
      <w:pPr>
        <w:rPr>
          <w:rFonts w:asciiTheme="minorHAnsi" w:hAnsiTheme="minorHAnsi" w:cstheme="minorHAnsi"/>
        </w:rPr>
      </w:pPr>
      <w:r w:rsidRPr="00D91AEE">
        <w:rPr>
          <w:rFonts w:asciiTheme="minorHAnsi" w:hAnsiTheme="minorHAnsi" w:cstheme="minorHAnsi"/>
        </w:rPr>
        <w:t xml:space="preserve">As seen from the above results, there is a </w:t>
      </w:r>
      <w:r w:rsidR="00685823" w:rsidRPr="00D91AEE">
        <w:rPr>
          <w:rFonts w:asciiTheme="minorHAnsi" w:hAnsiTheme="minorHAnsi" w:cstheme="minorHAnsi"/>
        </w:rPr>
        <w:t xml:space="preserve">large coverage </w:t>
      </w:r>
      <w:r w:rsidRPr="00D91AEE">
        <w:rPr>
          <w:rFonts w:asciiTheme="minorHAnsi" w:hAnsiTheme="minorHAnsi" w:cstheme="minorHAnsi"/>
        </w:rPr>
        <w:t xml:space="preserve">gain of </w:t>
      </w:r>
      <w:r w:rsidR="00AB290E" w:rsidRPr="00D91AEE">
        <w:rPr>
          <w:rFonts w:asciiTheme="minorHAnsi" w:hAnsiTheme="minorHAnsi" w:cstheme="minorHAnsi"/>
        </w:rPr>
        <w:t>~</w:t>
      </w:r>
      <w:r w:rsidR="00DC18E7" w:rsidRPr="00D91AEE">
        <w:rPr>
          <w:rFonts w:asciiTheme="minorHAnsi" w:hAnsiTheme="minorHAnsi" w:cstheme="minorHAnsi"/>
        </w:rPr>
        <w:t>2</w:t>
      </w:r>
      <w:r w:rsidR="00942046">
        <w:rPr>
          <w:rFonts w:asciiTheme="minorHAnsi" w:hAnsiTheme="minorHAnsi" w:cstheme="minorHAnsi"/>
        </w:rPr>
        <w:t>.2</w:t>
      </w:r>
      <w:r w:rsidR="00DC18E7" w:rsidRPr="00D91AEE">
        <w:rPr>
          <w:rFonts w:asciiTheme="minorHAnsi" w:hAnsiTheme="minorHAnsi" w:cstheme="minorHAnsi"/>
        </w:rPr>
        <w:t xml:space="preserve"> dB</w:t>
      </w:r>
      <w:r w:rsidR="00685823" w:rsidRPr="00D91AEE">
        <w:rPr>
          <w:rFonts w:asciiTheme="minorHAnsi" w:hAnsiTheme="minorHAnsi" w:cstheme="minorHAnsi"/>
          <w:b/>
          <w:bCs/>
        </w:rPr>
        <w:t xml:space="preserve"> </w:t>
      </w:r>
      <w:r w:rsidRPr="00D91AEE">
        <w:rPr>
          <w:rFonts w:asciiTheme="minorHAnsi" w:hAnsiTheme="minorHAnsi" w:cstheme="minorHAnsi"/>
        </w:rPr>
        <w:t xml:space="preserve">using 4 </w:t>
      </w:r>
      <w:r w:rsidR="00914E86">
        <w:rPr>
          <w:rFonts w:asciiTheme="minorHAnsi" w:hAnsiTheme="minorHAnsi" w:cstheme="minorHAnsi"/>
        </w:rPr>
        <w:t>non-continuous slots</w:t>
      </w:r>
      <w:r w:rsidR="00914E86" w:rsidRPr="00D91AEE">
        <w:rPr>
          <w:rFonts w:asciiTheme="minorHAnsi" w:hAnsiTheme="minorHAnsi" w:cstheme="minorHAnsi"/>
        </w:rPr>
        <w:t xml:space="preserve"> </w:t>
      </w:r>
      <w:r w:rsidR="00F03EDA">
        <w:rPr>
          <w:rFonts w:asciiTheme="minorHAnsi" w:hAnsiTheme="minorHAnsi" w:cstheme="minorHAnsi"/>
        </w:rPr>
        <w:t>for</w:t>
      </w:r>
      <w:r w:rsidRPr="00D91AEE">
        <w:rPr>
          <w:rFonts w:asciiTheme="minorHAnsi" w:hAnsiTheme="minorHAnsi" w:cstheme="minorHAnsi"/>
        </w:rPr>
        <w:t xml:space="preserve"> </w:t>
      </w:r>
      <w:r w:rsidR="001912F7">
        <w:rPr>
          <w:rFonts w:asciiTheme="minorHAnsi" w:hAnsiTheme="minorHAnsi" w:cstheme="minorHAnsi"/>
        </w:rPr>
        <w:t>JCE</w:t>
      </w:r>
      <w:r w:rsidRPr="00D91AEE">
        <w:rPr>
          <w:rFonts w:asciiTheme="minorHAnsi" w:hAnsiTheme="minorHAnsi" w:cstheme="minorHAnsi"/>
        </w:rPr>
        <w:t xml:space="preserve"> vs 1 slot (no </w:t>
      </w:r>
      <w:r w:rsidR="001912F7">
        <w:rPr>
          <w:rFonts w:asciiTheme="minorHAnsi" w:hAnsiTheme="minorHAnsi" w:cstheme="minorHAnsi"/>
        </w:rPr>
        <w:t>JCE</w:t>
      </w:r>
      <w:r w:rsidRPr="00D91AEE">
        <w:rPr>
          <w:rFonts w:asciiTheme="minorHAnsi" w:hAnsiTheme="minorHAnsi" w:cstheme="minorHAnsi"/>
        </w:rPr>
        <w:t xml:space="preserve">). </w:t>
      </w:r>
    </w:p>
    <w:p w14:paraId="73A5A0F9" w14:textId="6A38EA7B" w:rsidR="00A26917" w:rsidRPr="00D91AEE" w:rsidRDefault="00A26917" w:rsidP="00914184">
      <w:pPr>
        <w:pStyle w:val="Obserevation"/>
        <w:rPr>
          <w:rFonts w:asciiTheme="minorHAnsi" w:hAnsiTheme="minorHAnsi" w:cstheme="minorHAnsi"/>
        </w:rPr>
      </w:pPr>
      <w:r w:rsidRPr="00D91AEE">
        <w:rPr>
          <w:rFonts w:asciiTheme="minorHAnsi" w:hAnsiTheme="minorHAnsi" w:cstheme="minorHAnsi"/>
        </w:rPr>
        <w:t xml:space="preserve">For </w:t>
      </w:r>
      <w:r w:rsidR="00D4625F" w:rsidRPr="00D91AEE">
        <w:rPr>
          <w:rFonts w:asciiTheme="minorHAnsi" w:hAnsiTheme="minorHAnsi" w:cstheme="minorHAnsi"/>
        </w:rPr>
        <w:t xml:space="preserve">the </w:t>
      </w:r>
      <w:r w:rsidRPr="00D91AEE">
        <w:rPr>
          <w:rFonts w:asciiTheme="minorHAnsi" w:hAnsiTheme="minorHAnsi" w:cstheme="minorHAnsi"/>
        </w:rPr>
        <w:t xml:space="preserve">TDD DDDSU VoIP </w:t>
      </w:r>
      <w:r w:rsidR="009E5165" w:rsidRPr="00D91AEE">
        <w:rPr>
          <w:rFonts w:asciiTheme="minorHAnsi" w:hAnsiTheme="minorHAnsi" w:cstheme="minorHAnsi"/>
        </w:rPr>
        <w:t>scenario</w:t>
      </w:r>
      <w:r w:rsidRPr="00D91AEE">
        <w:rPr>
          <w:rFonts w:asciiTheme="minorHAnsi" w:hAnsiTheme="minorHAnsi" w:cstheme="minorHAnsi"/>
        </w:rPr>
        <w:t xml:space="preserve">, </w:t>
      </w:r>
      <w:r w:rsidR="001912F7">
        <w:rPr>
          <w:rFonts w:asciiTheme="minorHAnsi" w:hAnsiTheme="minorHAnsi" w:cstheme="minorHAnsi"/>
        </w:rPr>
        <w:t>JCE</w:t>
      </w:r>
      <w:r w:rsidR="00792068" w:rsidRPr="00D91AEE">
        <w:rPr>
          <w:rFonts w:asciiTheme="minorHAnsi" w:hAnsiTheme="minorHAnsi" w:cstheme="minorHAnsi"/>
        </w:rPr>
        <w:t xml:space="preserve"> </w:t>
      </w:r>
      <w:r w:rsidRPr="00D91AEE">
        <w:rPr>
          <w:rFonts w:asciiTheme="minorHAnsi" w:hAnsiTheme="minorHAnsi" w:cstheme="minorHAnsi"/>
        </w:rPr>
        <w:t xml:space="preserve">across </w:t>
      </w:r>
      <w:r w:rsidR="00914E86">
        <w:rPr>
          <w:rFonts w:asciiTheme="minorHAnsi" w:hAnsiTheme="minorHAnsi" w:cstheme="minorHAnsi"/>
        </w:rPr>
        <w:t>non-continuous slots</w:t>
      </w:r>
      <w:r w:rsidR="00914E86" w:rsidRPr="00D91AEE">
        <w:rPr>
          <w:rFonts w:asciiTheme="minorHAnsi" w:hAnsiTheme="minorHAnsi" w:cstheme="minorHAnsi"/>
        </w:rPr>
        <w:t xml:space="preserve"> </w:t>
      </w:r>
      <w:r w:rsidRPr="00D91AEE">
        <w:rPr>
          <w:rFonts w:asciiTheme="minorHAnsi" w:hAnsiTheme="minorHAnsi" w:cstheme="minorHAnsi"/>
        </w:rPr>
        <w:t>can prov</w:t>
      </w:r>
      <w:r w:rsidR="00093F62" w:rsidRPr="00D91AEE">
        <w:rPr>
          <w:rFonts w:asciiTheme="minorHAnsi" w:hAnsiTheme="minorHAnsi" w:cstheme="minorHAnsi"/>
        </w:rPr>
        <w:t>ide</w:t>
      </w:r>
      <w:r w:rsidRPr="00D91AEE">
        <w:rPr>
          <w:rFonts w:asciiTheme="minorHAnsi" w:hAnsiTheme="minorHAnsi" w:cstheme="minorHAnsi"/>
        </w:rPr>
        <w:t xml:space="preserve"> </w:t>
      </w:r>
      <w:r w:rsidR="00AB290E" w:rsidRPr="00D91AEE">
        <w:rPr>
          <w:rFonts w:asciiTheme="minorHAnsi" w:hAnsiTheme="minorHAnsi" w:cstheme="minorHAnsi"/>
        </w:rPr>
        <w:t>~</w:t>
      </w:r>
      <w:r w:rsidR="00DC18E7" w:rsidRPr="00D91AEE">
        <w:rPr>
          <w:rFonts w:asciiTheme="minorHAnsi" w:hAnsiTheme="minorHAnsi" w:cstheme="minorHAnsi"/>
        </w:rPr>
        <w:t>2</w:t>
      </w:r>
      <w:r w:rsidR="00942046">
        <w:rPr>
          <w:rFonts w:asciiTheme="minorHAnsi" w:hAnsiTheme="minorHAnsi" w:cstheme="minorHAnsi"/>
        </w:rPr>
        <w:t>.2</w:t>
      </w:r>
      <w:r w:rsidR="00DC18E7" w:rsidRPr="00D91AEE">
        <w:rPr>
          <w:rFonts w:asciiTheme="minorHAnsi" w:hAnsiTheme="minorHAnsi" w:cstheme="minorHAnsi"/>
        </w:rPr>
        <w:t xml:space="preserve"> </w:t>
      </w:r>
      <w:r w:rsidRPr="00D91AEE">
        <w:rPr>
          <w:rFonts w:asciiTheme="minorHAnsi" w:hAnsiTheme="minorHAnsi" w:cstheme="minorHAnsi"/>
        </w:rPr>
        <w:t>dB coverage gain.</w:t>
      </w:r>
    </w:p>
    <w:p w14:paraId="7C9D87EA" w14:textId="295E1B48" w:rsidR="00367052" w:rsidRDefault="00367052" w:rsidP="000F4501">
      <w:pPr>
        <w:pStyle w:val="Heading1"/>
      </w:pPr>
      <w:r>
        <w:t>Use cases</w:t>
      </w:r>
    </w:p>
    <w:p w14:paraId="5689E9E5" w14:textId="25104DDF" w:rsidR="0077455C" w:rsidRDefault="00625B89" w:rsidP="0077455C">
      <w:r>
        <w:t>The following potential use case</w:t>
      </w:r>
      <w:r w:rsidR="00D23CF0">
        <w:t>s</w:t>
      </w:r>
      <w:r>
        <w:t xml:space="preserve"> have been identified with only use case 3 agreed</w:t>
      </w:r>
      <w:r w:rsidR="00942046">
        <w:t xml:space="preserve"> to be supported</w:t>
      </w:r>
      <w:r>
        <w:t>:</w:t>
      </w:r>
    </w:p>
    <w:p w14:paraId="7A79750E" w14:textId="77777777" w:rsidR="0077455C" w:rsidRPr="00D91AEE" w:rsidRDefault="0077455C" w:rsidP="0077455C">
      <w:pPr>
        <w:ind w:left="720"/>
        <w:rPr>
          <w:rFonts w:asciiTheme="minorHAnsi" w:eastAsia="SimSun" w:hAnsiTheme="minorHAnsi" w:cstheme="minorHAnsi"/>
          <w:i/>
          <w:iCs/>
          <w:sz w:val="16"/>
          <w:szCs w:val="16"/>
          <w:lang w:eastAsia="ko-KR"/>
        </w:rPr>
      </w:pPr>
      <w:r w:rsidRPr="00D91AEE">
        <w:rPr>
          <w:rFonts w:asciiTheme="minorHAnsi" w:eastAsia="SimSun" w:hAnsiTheme="minorHAnsi" w:cstheme="minorHAnsi"/>
          <w:i/>
          <w:iCs/>
          <w:sz w:val="16"/>
          <w:szCs w:val="16"/>
          <w:lang w:eastAsia="ko-KR"/>
        </w:rPr>
        <w:t>Following potential use cases are considered for joint channel estimation for PUSCH:</w:t>
      </w:r>
    </w:p>
    <w:p w14:paraId="208CA0CF" w14:textId="77777777" w:rsidR="0077455C" w:rsidRPr="00B77D85"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B77D85">
        <w:rPr>
          <w:rFonts w:asciiTheme="minorHAnsi" w:hAnsiTheme="minorHAnsi" w:cstheme="minorHAnsi"/>
          <w:i/>
          <w:iCs/>
          <w:sz w:val="16"/>
          <w:szCs w:val="16"/>
          <w:lang w:eastAsia="ko-KR"/>
        </w:rPr>
        <w:t>Use case 1: back-to-back PUSCH transmissions within one slot.</w:t>
      </w:r>
    </w:p>
    <w:p w14:paraId="4E01EF74" w14:textId="77777777" w:rsidR="0077455C" w:rsidRPr="00D91AEE"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2: non-back-to-back PUSCH transmissions within one slot.</w:t>
      </w:r>
    </w:p>
    <w:p w14:paraId="3B4C0F34" w14:textId="77777777" w:rsidR="0077455C" w:rsidRPr="00B77D85"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highlight w:val="green"/>
          <w:lang w:eastAsia="ko-KR"/>
        </w:rPr>
      </w:pPr>
      <w:r w:rsidRPr="00B77D85">
        <w:rPr>
          <w:rFonts w:asciiTheme="minorHAnsi" w:hAnsiTheme="minorHAnsi" w:cstheme="minorHAnsi"/>
          <w:i/>
          <w:iCs/>
          <w:sz w:val="16"/>
          <w:szCs w:val="16"/>
          <w:highlight w:val="green"/>
          <w:lang w:eastAsia="ko-KR"/>
        </w:rPr>
        <w:t>Use case 3: back-to-back PUSCH transmissions across consecutive slots.</w:t>
      </w:r>
    </w:p>
    <w:p w14:paraId="6FF02477" w14:textId="77777777" w:rsidR="0077455C" w:rsidRPr="00D91AEE"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4: non-back-to-back PUSCH transmissions across consecutive slots.</w:t>
      </w:r>
    </w:p>
    <w:p w14:paraId="6AB3DC9E" w14:textId="77777777" w:rsidR="0077455C" w:rsidRPr="00D91AEE"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5: PUSCH transmissions across non-consecutive slots.</w:t>
      </w:r>
    </w:p>
    <w:p w14:paraId="15445B91" w14:textId="77777777" w:rsidR="0077455C" w:rsidRDefault="0077455C" w:rsidP="0077455C"/>
    <w:p w14:paraId="5F261275" w14:textId="3EFB4EC6" w:rsidR="0077455C" w:rsidRDefault="00577D6A" w:rsidP="0077455C">
      <w:r>
        <w:t>Use case 1 and 2, generally related to PUSCH repetition type B which is useful for URL</w:t>
      </w:r>
      <w:r w:rsidR="00914E86">
        <w:t>L</w:t>
      </w:r>
      <w:r>
        <w:t>C use case. URL</w:t>
      </w:r>
      <w:r w:rsidR="00914E86">
        <w:t>L</w:t>
      </w:r>
      <w:r>
        <w:t xml:space="preserve">C use cases were not a target for coverage expansion, only eMBB and VoIP. </w:t>
      </w:r>
      <w:r w:rsidR="006B4173">
        <w:t>PUSCH repetition type B has only been agreed if no additional changes are needed to support it, so those use cases do not need to be considered:</w:t>
      </w:r>
    </w:p>
    <w:p w14:paraId="03DB9700" w14:textId="6EA0D538" w:rsidR="00577D6A" w:rsidRDefault="00577D6A" w:rsidP="00577D6A">
      <w:pPr>
        <w:pStyle w:val="Proposal1"/>
      </w:pPr>
      <w:r>
        <w:t xml:space="preserve">Make a RAN1 Conclusion: There is no </w:t>
      </w:r>
      <w:r w:rsidR="006B4173">
        <w:t xml:space="preserve">need to consider </w:t>
      </w:r>
      <w:r>
        <w:t>these use cases in Rel 17:</w:t>
      </w:r>
    </w:p>
    <w:p w14:paraId="077A551C" w14:textId="77777777" w:rsidR="00577D6A" w:rsidRPr="00577D6A" w:rsidRDefault="00577D6A" w:rsidP="00577D6A">
      <w:pPr>
        <w:pStyle w:val="ListBullet"/>
        <w:tabs>
          <w:tab w:val="clear" w:pos="360"/>
          <w:tab w:val="num" w:pos="1980"/>
        </w:tabs>
        <w:ind w:left="1980"/>
        <w:rPr>
          <w:b/>
          <w:bCs/>
          <w:lang w:eastAsia="ko-KR"/>
        </w:rPr>
      </w:pPr>
      <w:r w:rsidRPr="00577D6A">
        <w:rPr>
          <w:b/>
          <w:bCs/>
          <w:lang w:eastAsia="ko-KR"/>
        </w:rPr>
        <w:t>Use case 1: back-to-back PUSCH transmissions within one slot.</w:t>
      </w:r>
    </w:p>
    <w:p w14:paraId="7B1FBEDA" w14:textId="77777777" w:rsidR="00577D6A" w:rsidRPr="00577D6A" w:rsidRDefault="00577D6A" w:rsidP="00577D6A">
      <w:pPr>
        <w:pStyle w:val="ListBullet"/>
        <w:tabs>
          <w:tab w:val="clear" w:pos="360"/>
          <w:tab w:val="num" w:pos="1980"/>
        </w:tabs>
        <w:ind w:left="1980"/>
        <w:rPr>
          <w:b/>
          <w:bCs/>
          <w:lang w:eastAsia="ko-KR"/>
        </w:rPr>
      </w:pPr>
      <w:r w:rsidRPr="00577D6A">
        <w:rPr>
          <w:b/>
          <w:bCs/>
          <w:lang w:eastAsia="ko-KR"/>
        </w:rPr>
        <w:lastRenderedPageBreak/>
        <w:t>Use case 2: non-back-to-back PUSCH transmissions within one slot.</w:t>
      </w:r>
    </w:p>
    <w:p w14:paraId="2D0FC6F1" w14:textId="51844F14" w:rsidR="00577D6A" w:rsidRDefault="00577D6A" w:rsidP="00187615"/>
    <w:p w14:paraId="5BDA9039" w14:textId="5FB21F33" w:rsidR="00BF1904" w:rsidRPr="00BF1904" w:rsidRDefault="00BF1904" w:rsidP="00187615">
      <w:pPr>
        <w:rPr>
          <w:b/>
          <w:bCs/>
        </w:rPr>
      </w:pPr>
      <w:r w:rsidRPr="00BF1904">
        <w:rPr>
          <w:b/>
          <w:bCs/>
        </w:rPr>
        <w:t>Use Case 4</w:t>
      </w:r>
      <w:r w:rsidR="006B4173">
        <w:rPr>
          <w:b/>
          <w:bCs/>
        </w:rPr>
        <w:t xml:space="preserve"> Considerations</w:t>
      </w:r>
      <w:r w:rsidRPr="00BF1904">
        <w:rPr>
          <w:b/>
          <w:bCs/>
        </w:rPr>
        <w:t>:</w:t>
      </w:r>
    </w:p>
    <w:p w14:paraId="31FB9A7C" w14:textId="347BE3EC" w:rsidR="00187615" w:rsidRDefault="00187615" w:rsidP="00187615">
      <w:r>
        <w:t xml:space="preserve">Using legacy </w:t>
      </w:r>
      <w:r w:rsidRPr="00187615">
        <w:t>PUSCH mapping type A and Type B</w:t>
      </w:r>
      <w:r>
        <w:t xml:space="preserve">, it is possible </w:t>
      </w:r>
      <w:r w:rsidR="00BF1904">
        <w:t>for</w:t>
      </w:r>
      <w:r w:rsidR="009A77E7">
        <w:t xml:space="preserve"> the</w:t>
      </w:r>
      <w:r w:rsidR="00BF1904">
        <w:t xml:space="preserve"> gNB </w:t>
      </w:r>
      <w:r>
        <w:t xml:space="preserve">to schedule </w:t>
      </w:r>
      <w:r w:rsidRPr="00187615">
        <w:t>non-back-to-back PUSCH transmissions</w:t>
      </w:r>
      <w:r>
        <w:t xml:space="preserve">. There are many valid reasons for gNB to schedule eMBB and VoIP traffic </w:t>
      </w:r>
      <w:r w:rsidR="00BF1904">
        <w:t xml:space="preserve">in a </w:t>
      </w:r>
      <w:r w:rsidRPr="00187615">
        <w:t xml:space="preserve">non-back-to-back </w:t>
      </w:r>
      <w:r w:rsidR="00C444ED">
        <w:t xml:space="preserve">manner </w:t>
      </w:r>
      <w:r>
        <w:t xml:space="preserve">(e.g. </w:t>
      </w:r>
      <w:r w:rsidR="00BF1904">
        <w:t xml:space="preserve">avoid </w:t>
      </w:r>
      <w:r>
        <w:t xml:space="preserve">invalid symbols, </w:t>
      </w:r>
      <w:r w:rsidR="00BF1904">
        <w:t>avoid other schedule</w:t>
      </w:r>
      <w:r w:rsidR="00914E86">
        <w:t>d</w:t>
      </w:r>
      <w:r w:rsidR="00BF1904">
        <w:t xml:space="preserve"> TB, </w:t>
      </w:r>
      <w:r>
        <w:t>scheduling flexibility, DSS</w:t>
      </w:r>
      <w:r w:rsidR="00E55709">
        <w:t xml:space="preserve"> support</w:t>
      </w:r>
      <w:r w:rsidR="004717DA">
        <w:t xml:space="preserve">, avoid </w:t>
      </w:r>
      <w:r w:rsidR="004717DA" w:rsidRPr="004717DA">
        <w:t>transmission of SRS</w:t>
      </w:r>
      <w:r w:rsidR="004717DA">
        <w:t xml:space="preserve">, </w:t>
      </w:r>
      <w:r w:rsidR="004717DA" w:rsidRPr="004717DA">
        <w:t xml:space="preserve">or </w:t>
      </w:r>
      <w:r w:rsidR="004717DA">
        <w:t xml:space="preserve">avoid </w:t>
      </w:r>
      <w:r w:rsidR="004717DA" w:rsidRPr="004717DA">
        <w:t>PUCCH</w:t>
      </w:r>
      <w:r>
        <w:t xml:space="preserve">). </w:t>
      </w:r>
      <w:r w:rsidR="00BF1904">
        <w:t>Given this</w:t>
      </w:r>
      <w:r w:rsidR="00E55709">
        <w:t>,</w:t>
      </w:r>
      <w:r w:rsidR="00BF1904">
        <w:t xml:space="preserve"> the following proposal is made:</w:t>
      </w:r>
    </w:p>
    <w:p w14:paraId="54C9552B" w14:textId="0F6E689B" w:rsidR="00187615" w:rsidRPr="00187615" w:rsidRDefault="00E55709" w:rsidP="00187615">
      <w:pPr>
        <w:pStyle w:val="Proposal1"/>
      </w:pPr>
      <w:r>
        <w:t>Use case 4 “</w:t>
      </w:r>
      <w:r w:rsidR="00187615" w:rsidRPr="00187615">
        <w:t>non-back-to-back PUSCH transmissions across consecutive slots</w:t>
      </w:r>
      <w:r>
        <w:t>” shall be supported</w:t>
      </w:r>
      <w:r w:rsidR="00187615" w:rsidRPr="00187615">
        <w:t>.</w:t>
      </w:r>
    </w:p>
    <w:p w14:paraId="6FAACF92" w14:textId="728CD624" w:rsidR="00187615" w:rsidRDefault="00187615" w:rsidP="00187615"/>
    <w:p w14:paraId="3C7C5F30" w14:textId="08970049" w:rsidR="00C4449A" w:rsidRPr="00BF1904" w:rsidRDefault="00C4449A" w:rsidP="00C4449A">
      <w:pPr>
        <w:rPr>
          <w:b/>
          <w:bCs/>
        </w:rPr>
      </w:pPr>
      <w:r w:rsidRPr="00BF1904">
        <w:rPr>
          <w:b/>
          <w:bCs/>
        </w:rPr>
        <w:t xml:space="preserve">Use Case </w:t>
      </w:r>
      <w:r>
        <w:rPr>
          <w:b/>
          <w:bCs/>
        </w:rPr>
        <w:t>5</w:t>
      </w:r>
      <w:r w:rsidR="006B4173">
        <w:rPr>
          <w:b/>
          <w:bCs/>
        </w:rPr>
        <w:t xml:space="preserve"> Considerations</w:t>
      </w:r>
      <w:r w:rsidRPr="00BF1904">
        <w:rPr>
          <w:b/>
          <w:bCs/>
        </w:rPr>
        <w:t>:</w:t>
      </w:r>
    </w:p>
    <w:p w14:paraId="256B7DCC" w14:textId="0FE3B47F" w:rsidR="00C4449A" w:rsidRDefault="005D2703" w:rsidP="00187615">
      <w:r w:rsidRPr="005D2703">
        <w:t>Heavy DL:UL TDD ratios are common in real networks</w:t>
      </w:r>
      <w:r>
        <w:t xml:space="preserve">. </w:t>
      </w:r>
      <w:r w:rsidR="00475F39">
        <w:t>Assuming</w:t>
      </w:r>
      <w:r w:rsidR="00C4449A">
        <w:t xml:space="preserve"> TDD patterns of DDDSU and DDDDDSUU</w:t>
      </w:r>
      <w:r w:rsidR="001A039F">
        <w:t xml:space="preserve"> (from </w:t>
      </w:r>
      <w:r w:rsidR="00475F39" w:rsidRPr="00475F39">
        <w:t>TR 38.830 “Study on NR coverage enhancements”</w:t>
      </w:r>
      <w:r w:rsidR="00475F39">
        <w:t>)</w:t>
      </w:r>
      <w:r w:rsidR="00C4449A">
        <w:t>, if the PUSCH transmission time is longer than 2 slots, the gNB will schedule the “</w:t>
      </w:r>
      <w:r w:rsidR="00C4449A" w:rsidRPr="00C4449A">
        <w:t>PUSCH transmissions across non-consecutive slots</w:t>
      </w:r>
      <w:r w:rsidR="00C4449A">
        <w:t>”</w:t>
      </w:r>
      <w:r w:rsidR="00C4449A" w:rsidRPr="00C4449A">
        <w:t>.</w:t>
      </w:r>
      <w:r w:rsidR="00C4449A">
        <w:t xml:space="preserve"> For coverage limited case</w:t>
      </w:r>
      <w:r w:rsidR="00475F39">
        <w:t xml:space="preserve">s, </w:t>
      </w:r>
      <w:r w:rsidR="00C4449A">
        <w:t xml:space="preserve">this </w:t>
      </w:r>
      <w:r w:rsidR="00475F39">
        <w:t xml:space="preserve">use case </w:t>
      </w:r>
      <w:r w:rsidR="00C4449A">
        <w:t xml:space="preserve">will be a </w:t>
      </w:r>
      <w:r w:rsidR="00C4449A" w:rsidRPr="005D2703">
        <w:rPr>
          <w:b/>
          <w:bCs/>
        </w:rPr>
        <w:t>VERY</w:t>
      </w:r>
      <w:r w:rsidR="00C4449A">
        <w:t xml:space="preserve"> common occurrence</w:t>
      </w:r>
      <w:r w:rsidR="00E44139">
        <w:t xml:space="preserve"> for TDD and, a</w:t>
      </w:r>
      <w:r w:rsidR="00053CD2">
        <w:t xml:space="preserve">s shown in the LLS section, JCE for TDD </w:t>
      </w:r>
      <w:r w:rsidR="00E44139">
        <w:t>provides good coverage gain.</w:t>
      </w:r>
      <w:r>
        <w:t xml:space="preserve"> Thus, </w:t>
      </w:r>
      <w:r w:rsidRPr="005D2703">
        <w:t xml:space="preserve">from a RAN1 perspective, we should strive to support </w:t>
      </w:r>
      <w:r>
        <w:t>this use case</w:t>
      </w:r>
      <w:r w:rsidRPr="005D2703">
        <w:t xml:space="preserve"> </w:t>
      </w:r>
      <w:r>
        <w:t xml:space="preserve">as it </w:t>
      </w:r>
      <w:r w:rsidRPr="005D2703">
        <w:t>tends to have the greatest need for coverage enhancement.</w:t>
      </w:r>
    </w:p>
    <w:p w14:paraId="7CDA0F51" w14:textId="37650AB3" w:rsidR="00925316" w:rsidRDefault="00925316" w:rsidP="00925316">
      <w:pPr>
        <w:pStyle w:val="Obserevation"/>
      </w:pPr>
      <w:r>
        <w:t>In TDD bands, the gNB will be required to schedule “</w:t>
      </w:r>
      <w:r w:rsidRPr="00C4449A">
        <w:t>PUSCH transmissions across non-consecutive slots</w:t>
      </w:r>
      <w:r>
        <w:t xml:space="preserve">” </w:t>
      </w:r>
    </w:p>
    <w:p w14:paraId="0CDE87D5" w14:textId="77777777" w:rsidR="00925316" w:rsidRDefault="00925316" w:rsidP="0077455C">
      <w:pPr>
        <w:rPr>
          <w:b/>
          <w:bCs/>
        </w:rPr>
      </w:pPr>
    </w:p>
    <w:p w14:paraId="621DD222" w14:textId="66D412E8" w:rsidR="00925316" w:rsidRDefault="00925316" w:rsidP="00577D6A">
      <w:r>
        <w:t>H</w:t>
      </w:r>
      <w:r w:rsidRPr="00925316">
        <w:t>owever</w:t>
      </w:r>
      <w:r>
        <w:t xml:space="preserve">, based on [3] RAN4 LS response, JCE may not be possible in </w:t>
      </w:r>
      <w:r w:rsidR="0071730E">
        <w:t xml:space="preserve">the </w:t>
      </w:r>
      <w:r>
        <w:t xml:space="preserve">TDD case: </w:t>
      </w:r>
    </w:p>
    <w:p w14:paraId="18D45382" w14:textId="77777777" w:rsidR="00925316" w:rsidRPr="00925316" w:rsidRDefault="00925316" w:rsidP="00AE6DB7">
      <w:pPr>
        <w:pStyle w:val="ListParagraph"/>
        <w:numPr>
          <w:ilvl w:val="1"/>
          <w:numId w:val="11"/>
        </w:numPr>
        <w:overflowPunct w:val="0"/>
        <w:autoSpaceDE w:val="0"/>
        <w:autoSpaceDN w:val="0"/>
        <w:spacing w:line="252" w:lineRule="auto"/>
        <w:ind w:leftChars="0" w:left="1080"/>
        <w:rPr>
          <w:i/>
          <w:iCs/>
          <w:sz w:val="18"/>
          <w:szCs w:val="18"/>
        </w:rPr>
      </w:pPr>
      <w:r w:rsidRPr="00925316">
        <w:rPr>
          <w:i/>
          <w:iCs/>
          <w:sz w:val="18"/>
          <w:szCs w:val="18"/>
        </w:rPr>
        <w:t>For non-</w:t>
      </w:r>
      <w:r w:rsidRPr="00925316">
        <w:rPr>
          <w:i/>
          <w:iCs/>
          <w:sz w:val="18"/>
          <w:szCs w:val="18"/>
          <w:lang w:eastAsia="zh-CN"/>
        </w:rPr>
        <w:t>back-to-back transmission</w:t>
      </w:r>
      <w:r w:rsidRPr="00925316">
        <w:rPr>
          <w:rFonts w:hint="eastAsia"/>
          <w:i/>
          <w:iCs/>
          <w:sz w:val="18"/>
          <w:szCs w:val="18"/>
          <w:lang w:eastAsia="zh-CN"/>
        </w:rPr>
        <w:t xml:space="preserve"> with non-</w:t>
      </w:r>
      <w:r w:rsidRPr="00925316">
        <w:rPr>
          <w:i/>
          <w:iCs/>
          <w:sz w:val="18"/>
          <w:szCs w:val="18"/>
          <w:lang w:eastAsia="zh-CN"/>
        </w:rPr>
        <w:t>zero gap in-between adjacent transmissions</w:t>
      </w:r>
      <w:r w:rsidRPr="00925316">
        <w:rPr>
          <w:rFonts w:hint="eastAsia"/>
          <w:i/>
          <w:iCs/>
          <w:sz w:val="18"/>
          <w:szCs w:val="18"/>
          <w:lang w:eastAsia="zh-CN"/>
        </w:rPr>
        <w:t>,</w:t>
      </w:r>
      <w:r w:rsidRPr="00925316">
        <w:rPr>
          <w:i/>
          <w:iCs/>
          <w:sz w:val="18"/>
          <w:szCs w:val="18"/>
        </w:rPr>
        <w:t xml:space="preserve"> RAN4 concluded that at</w:t>
      </w:r>
      <w:r w:rsidRPr="00925316">
        <w:rPr>
          <w:rFonts w:hint="eastAsia"/>
          <w:i/>
          <w:iCs/>
          <w:sz w:val="18"/>
          <w:szCs w:val="18"/>
          <w:lang w:eastAsia="zh-CN"/>
        </w:rPr>
        <w:t xml:space="preserve"> </w:t>
      </w:r>
      <w:r w:rsidRPr="00925316">
        <w:rPr>
          <w:i/>
          <w:iCs/>
          <w:sz w:val="18"/>
          <w:szCs w:val="18"/>
        </w:rPr>
        <w:t xml:space="preserve">least following additional condition also need to be met in addition to the conditions under Q1: </w:t>
      </w:r>
    </w:p>
    <w:p w14:paraId="24945ED8" w14:textId="77777777" w:rsidR="00925316" w:rsidRPr="00925316" w:rsidRDefault="00925316" w:rsidP="00AE6DB7">
      <w:pPr>
        <w:pStyle w:val="ListParagraph"/>
        <w:numPr>
          <w:ilvl w:val="2"/>
          <w:numId w:val="11"/>
        </w:numPr>
        <w:overflowPunct w:val="0"/>
        <w:autoSpaceDE w:val="0"/>
        <w:autoSpaceDN w:val="0"/>
        <w:spacing w:line="252" w:lineRule="auto"/>
        <w:ind w:leftChars="0" w:left="1800"/>
        <w:rPr>
          <w:i/>
          <w:iCs/>
          <w:sz w:val="18"/>
          <w:szCs w:val="18"/>
        </w:rPr>
      </w:pPr>
      <w:r w:rsidRPr="00925316">
        <w:rPr>
          <w:i/>
          <w:iCs/>
          <w:sz w:val="18"/>
          <w:szCs w:val="18"/>
        </w:rPr>
        <w:t xml:space="preserve">No </w:t>
      </w:r>
      <w:r w:rsidRPr="00925316">
        <w:rPr>
          <w:i/>
          <w:iCs/>
          <w:sz w:val="18"/>
          <w:szCs w:val="18"/>
          <w:highlight w:val="yellow"/>
        </w:rPr>
        <w:t xml:space="preserve">downlink </w:t>
      </w:r>
      <w:r w:rsidRPr="00925316">
        <w:rPr>
          <w:i/>
          <w:iCs/>
          <w:sz w:val="18"/>
          <w:szCs w:val="18"/>
          <w:highlight w:val="yellow"/>
          <w:lang w:eastAsia="zh-CN"/>
        </w:rPr>
        <w:t>re</w:t>
      </w:r>
      <w:r w:rsidRPr="00925316">
        <w:rPr>
          <w:i/>
          <w:iCs/>
          <w:sz w:val="18"/>
          <w:szCs w:val="18"/>
          <w:highlight w:val="yellow"/>
        </w:rPr>
        <w:t>ception</w:t>
      </w:r>
      <w:r w:rsidRPr="00925316">
        <w:rPr>
          <w:i/>
          <w:iCs/>
          <w:sz w:val="18"/>
          <w:szCs w:val="18"/>
        </w:rPr>
        <w:t xml:space="preserve"> in-between the PUSCH or PUCCH repetition in the same band for TDD case</w:t>
      </w:r>
    </w:p>
    <w:p w14:paraId="2188E909" w14:textId="1991E1F2" w:rsidR="00925316" w:rsidRDefault="00925316" w:rsidP="00925316">
      <w:pPr>
        <w:rPr>
          <w:rFonts w:asciiTheme="minorHAnsi" w:hAnsiTheme="minorHAnsi" w:cstheme="minorHAnsi"/>
        </w:rPr>
      </w:pPr>
    </w:p>
    <w:p w14:paraId="0C95ADF3" w14:textId="4D46E943" w:rsidR="00925316" w:rsidRDefault="00925316" w:rsidP="00925316">
      <w:pPr>
        <w:rPr>
          <w:sz w:val="18"/>
          <w:szCs w:val="18"/>
        </w:rPr>
      </w:pPr>
      <w:r>
        <w:rPr>
          <w:rFonts w:asciiTheme="minorHAnsi" w:hAnsiTheme="minorHAnsi" w:cstheme="minorHAnsi"/>
        </w:rPr>
        <w:t>However, the definition of “</w:t>
      </w:r>
      <w:r w:rsidRPr="00925316">
        <w:rPr>
          <w:i/>
          <w:iCs/>
          <w:sz w:val="18"/>
          <w:szCs w:val="18"/>
          <w:highlight w:val="yellow"/>
        </w:rPr>
        <w:t xml:space="preserve">downlink </w:t>
      </w:r>
      <w:r w:rsidRPr="00925316">
        <w:rPr>
          <w:i/>
          <w:iCs/>
          <w:sz w:val="18"/>
          <w:szCs w:val="18"/>
          <w:highlight w:val="yellow"/>
          <w:lang w:eastAsia="zh-CN"/>
        </w:rPr>
        <w:t>re</w:t>
      </w:r>
      <w:r w:rsidRPr="00925316">
        <w:rPr>
          <w:i/>
          <w:iCs/>
          <w:sz w:val="18"/>
          <w:szCs w:val="18"/>
          <w:highlight w:val="yellow"/>
        </w:rPr>
        <w:t>ception</w:t>
      </w:r>
      <w:r>
        <w:rPr>
          <w:i/>
          <w:iCs/>
          <w:sz w:val="18"/>
          <w:szCs w:val="18"/>
        </w:rPr>
        <w:t xml:space="preserve">” </w:t>
      </w:r>
      <w:r w:rsidRPr="00925316">
        <w:rPr>
          <w:sz w:val="18"/>
          <w:szCs w:val="18"/>
        </w:rPr>
        <w:t>in the a</w:t>
      </w:r>
      <w:r>
        <w:rPr>
          <w:sz w:val="18"/>
          <w:szCs w:val="18"/>
        </w:rPr>
        <w:t xml:space="preserve">bove statement is unclear and thus RAN1 sent </w:t>
      </w:r>
      <w:r w:rsidR="0071730E">
        <w:rPr>
          <w:sz w:val="18"/>
          <w:szCs w:val="18"/>
        </w:rPr>
        <w:t xml:space="preserve">a </w:t>
      </w:r>
      <w:r>
        <w:rPr>
          <w:sz w:val="18"/>
          <w:szCs w:val="18"/>
        </w:rPr>
        <w:t>reply LS [4] with the following clarification question:</w:t>
      </w:r>
    </w:p>
    <w:p w14:paraId="4BE4ADCC" w14:textId="77777777" w:rsidR="00011F96" w:rsidRPr="00914E86" w:rsidRDefault="00011F96" w:rsidP="00011F96">
      <w:pPr>
        <w:pStyle w:val="BodyText"/>
        <w:spacing w:beforeLines="0" w:before="0" w:after="0" w:line="240" w:lineRule="auto"/>
        <w:ind w:left="360"/>
        <w:rPr>
          <w:rFonts w:asciiTheme="minorHAnsi" w:eastAsia="SimSun" w:hAnsiTheme="minorHAnsi" w:cstheme="minorHAnsi"/>
          <w:i/>
          <w:iCs/>
          <w:sz w:val="18"/>
          <w:szCs w:val="18"/>
          <w:lang w:eastAsia="ko-KR"/>
        </w:rPr>
      </w:pPr>
      <w:r w:rsidRPr="00914E86">
        <w:rPr>
          <w:rFonts w:asciiTheme="minorHAnsi" w:eastAsia="SimSun" w:hAnsiTheme="minorHAnsi" w:cstheme="minorHAnsi"/>
          <w:i/>
          <w:iCs/>
          <w:sz w:val="18"/>
          <w:szCs w:val="18"/>
          <w:lang w:eastAsia="ko-KR"/>
        </w:rPr>
        <w:t>Question 3: There are two different interpretation in RAN1 regarding the “downlink reception” in “No downlink reception in-between the PUSCH or PUCCH repetition in the same band for TDD case” (in R4-2103393)</w:t>
      </w:r>
    </w:p>
    <w:p w14:paraId="1EEC3E22" w14:textId="77777777" w:rsidR="00011F96" w:rsidRPr="00914E86" w:rsidRDefault="00011F96" w:rsidP="00AE6DB7">
      <w:pPr>
        <w:pStyle w:val="BodyText"/>
        <w:numPr>
          <w:ilvl w:val="0"/>
          <w:numId w:val="13"/>
        </w:numPr>
        <w:spacing w:beforeLines="0" w:before="0" w:after="0" w:line="240" w:lineRule="auto"/>
        <w:ind w:left="1080"/>
        <w:rPr>
          <w:rFonts w:asciiTheme="minorHAnsi" w:eastAsia="SimSun" w:hAnsiTheme="minorHAnsi" w:cstheme="minorHAnsi"/>
          <w:i/>
          <w:iCs/>
          <w:sz w:val="18"/>
          <w:szCs w:val="18"/>
          <w:lang w:eastAsia="ko-KR"/>
        </w:rPr>
      </w:pPr>
      <w:r w:rsidRPr="00914E86">
        <w:rPr>
          <w:rFonts w:asciiTheme="minorHAnsi" w:eastAsia="SimSun" w:hAnsiTheme="minorHAnsi" w:cstheme="minorHAnsi"/>
          <w:i/>
          <w:iCs/>
          <w:sz w:val="18"/>
          <w:szCs w:val="18"/>
          <w:lang w:eastAsia="ko-KR"/>
        </w:rPr>
        <w:t>“downlink reception” refers to downlink symbols with actual DL transmission from gNB to UE.</w:t>
      </w:r>
    </w:p>
    <w:p w14:paraId="68185BB7" w14:textId="77777777" w:rsidR="00011F96" w:rsidRPr="00914E86" w:rsidRDefault="00011F96" w:rsidP="00AE6DB7">
      <w:pPr>
        <w:pStyle w:val="BodyText"/>
        <w:numPr>
          <w:ilvl w:val="0"/>
          <w:numId w:val="13"/>
        </w:numPr>
        <w:spacing w:beforeLines="0" w:before="0" w:after="0" w:line="240" w:lineRule="auto"/>
        <w:ind w:left="1080"/>
        <w:rPr>
          <w:rFonts w:asciiTheme="minorHAnsi" w:eastAsia="SimSun" w:hAnsiTheme="minorHAnsi" w:cstheme="minorHAnsi"/>
          <w:i/>
          <w:iCs/>
          <w:sz w:val="18"/>
          <w:szCs w:val="18"/>
          <w:lang w:eastAsia="ko-KR"/>
        </w:rPr>
      </w:pPr>
      <w:r w:rsidRPr="00914E86">
        <w:rPr>
          <w:rFonts w:asciiTheme="minorHAnsi" w:eastAsia="SimSun" w:hAnsiTheme="minorHAnsi" w:cstheme="minorHAnsi"/>
          <w:i/>
          <w:iCs/>
          <w:sz w:val="18"/>
          <w:szCs w:val="18"/>
          <w:lang w:eastAsia="ko-KR"/>
        </w:rPr>
        <w:t>“downlink reception” refers to downlink symbols with actual DL transmission from gNB to UE and/or downlink symbols without actual DL transmission from gNB to UE and/or no DL monitoring occasions configured.</w:t>
      </w:r>
    </w:p>
    <w:p w14:paraId="1A69FB1B" w14:textId="6E1D16DC" w:rsidR="00925316" w:rsidRDefault="00925316" w:rsidP="00925316">
      <w:pPr>
        <w:rPr>
          <w:rFonts w:asciiTheme="minorHAnsi" w:hAnsiTheme="minorHAnsi" w:cstheme="minorHAnsi"/>
        </w:rPr>
      </w:pPr>
    </w:p>
    <w:p w14:paraId="6D02DB4C" w14:textId="78784D66" w:rsidR="00925316" w:rsidRDefault="00925316" w:rsidP="00925316">
      <w:pPr>
        <w:rPr>
          <w:rFonts w:asciiTheme="minorHAnsi" w:hAnsiTheme="minorHAnsi" w:cstheme="minorHAnsi"/>
        </w:rPr>
      </w:pPr>
      <w:r>
        <w:rPr>
          <w:rFonts w:asciiTheme="minorHAnsi" w:hAnsiTheme="minorHAnsi" w:cstheme="minorHAnsi"/>
        </w:rPr>
        <w:t>If RAN4’s interpretation is #</w:t>
      </w:r>
      <w:r w:rsidR="00D842EB">
        <w:rPr>
          <w:rFonts w:asciiTheme="minorHAnsi" w:hAnsiTheme="minorHAnsi" w:cstheme="minorHAnsi"/>
        </w:rPr>
        <w:t>1</w:t>
      </w:r>
      <w:r>
        <w:rPr>
          <w:rFonts w:asciiTheme="minorHAnsi" w:hAnsiTheme="minorHAnsi" w:cstheme="minorHAnsi"/>
        </w:rPr>
        <w:t xml:space="preserve">, then </w:t>
      </w:r>
      <w:r w:rsidR="00D842EB">
        <w:rPr>
          <w:rFonts w:asciiTheme="minorHAnsi" w:hAnsiTheme="minorHAnsi" w:cstheme="minorHAnsi"/>
        </w:rPr>
        <w:t>JCE with TDD can be supported</w:t>
      </w:r>
      <w:r w:rsidR="0071730E">
        <w:rPr>
          <w:rFonts w:asciiTheme="minorHAnsi" w:hAnsiTheme="minorHAnsi" w:cstheme="minorHAnsi"/>
        </w:rPr>
        <w:t xml:space="preserve"> when no actual DL transmission from gNB to UE is made</w:t>
      </w:r>
      <w:r w:rsidR="00D842EB">
        <w:rPr>
          <w:rFonts w:asciiTheme="minorHAnsi" w:hAnsiTheme="minorHAnsi" w:cstheme="minorHAnsi"/>
        </w:rPr>
        <w:t>. Given the above discussion</w:t>
      </w:r>
      <w:r w:rsidR="008A261A">
        <w:rPr>
          <w:rFonts w:asciiTheme="minorHAnsi" w:hAnsiTheme="minorHAnsi" w:cstheme="minorHAnsi"/>
        </w:rPr>
        <w:t>,</w:t>
      </w:r>
      <w:r w:rsidR="00D842EB">
        <w:rPr>
          <w:rFonts w:asciiTheme="minorHAnsi" w:hAnsiTheme="minorHAnsi" w:cstheme="minorHAnsi"/>
        </w:rPr>
        <w:t xml:space="preserve"> the following proposal is made:</w:t>
      </w:r>
    </w:p>
    <w:p w14:paraId="5E83EBDA" w14:textId="6A52D890" w:rsidR="00D842EB" w:rsidRPr="00D842EB" w:rsidRDefault="00D842EB" w:rsidP="00D842EB">
      <w:pPr>
        <w:pStyle w:val="Proposal1"/>
      </w:pPr>
      <w:r>
        <w:t>Wait for RAN4 LS response to determine if use case 5 “</w:t>
      </w:r>
      <w:r w:rsidRPr="00D842EB">
        <w:t>PUSCH transmissions across non-consecutive slots</w:t>
      </w:r>
      <w:r>
        <w:t xml:space="preserve">” </w:t>
      </w:r>
      <w:r w:rsidR="008A261A">
        <w:t xml:space="preserve">can be </w:t>
      </w:r>
      <w:r>
        <w:t>supported</w:t>
      </w:r>
      <w:r w:rsidRPr="00D842EB">
        <w:t>.</w:t>
      </w:r>
    </w:p>
    <w:p w14:paraId="1E3A1297" w14:textId="48B5A5F3" w:rsidR="0077455C" w:rsidRDefault="00011F96" w:rsidP="000F4501">
      <w:pPr>
        <w:pStyle w:val="Heading1"/>
      </w:pPr>
      <w:r>
        <w:t>JCE over Multiple TB</w:t>
      </w:r>
      <w:r w:rsidR="00C444ED">
        <w:t>s</w:t>
      </w:r>
    </w:p>
    <w:p w14:paraId="388B1FD4" w14:textId="260F2EBE" w:rsidR="00D842EB" w:rsidRPr="00D842EB" w:rsidRDefault="00D842EB" w:rsidP="00D842EB">
      <w:r>
        <w:t>The following issue is open for discussion:</w:t>
      </w:r>
    </w:p>
    <w:p w14:paraId="3BCA57C6" w14:textId="77777777" w:rsidR="00011F96" w:rsidRPr="00914E86" w:rsidRDefault="00011F96" w:rsidP="00AE6DB7">
      <w:pPr>
        <w:pStyle w:val="ListParagraph"/>
        <w:numPr>
          <w:ilvl w:val="1"/>
          <w:numId w:val="8"/>
        </w:numPr>
        <w:autoSpaceDE w:val="0"/>
        <w:autoSpaceDN w:val="0"/>
        <w:snapToGrid w:val="0"/>
        <w:spacing w:after="120" w:line="252" w:lineRule="auto"/>
        <w:ind w:leftChars="0" w:left="780"/>
        <w:jc w:val="both"/>
        <w:rPr>
          <w:rFonts w:ascii="Arial" w:hAnsi="Arial" w:cs="Arial"/>
          <w:i/>
          <w:iCs/>
          <w:sz w:val="18"/>
          <w:szCs w:val="18"/>
        </w:rPr>
      </w:pPr>
      <w:r w:rsidRPr="00914E86">
        <w:rPr>
          <w:rFonts w:ascii="Arial" w:hAnsi="Arial" w:cs="Arial"/>
          <w:i/>
          <w:iCs/>
          <w:sz w:val="18"/>
          <w:szCs w:val="18"/>
        </w:rPr>
        <w:t>FFS: Over back-to-back PUSCH transmissions with different TB</w:t>
      </w:r>
    </w:p>
    <w:p w14:paraId="7CCDD3C8" w14:textId="2D9024DC" w:rsidR="00011F96" w:rsidRDefault="00D842EB" w:rsidP="00D842EB">
      <w:r>
        <w:t xml:space="preserve">Given the high efficacy of JCE (e.g. up to 3.5 dB gain), where possible JCE should try to be supported. Since it will be common for gNB to schedule TBs ‘back-to-back”, unless there is a good technical reason, this use case should be supported. </w:t>
      </w:r>
    </w:p>
    <w:p w14:paraId="2C708BCA" w14:textId="1549153A" w:rsidR="0044037B" w:rsidRPr="0044037B" w:rsidRDefault="0044037B" w:rsidP="0044037B">
      <w:pPr>
        <w:pStyle w:val="Proposal1"/>
      </w:pPr>
      <w:r>
        <w:t>JCE should be support</w:t>
      </w:r>
      <w:r w:rsidR="00C444ED">
        <w:t>ed</w:t>
      </w:r>
      <w:r>
        <w:t xml:space="preserve"> when gNB schedule “</w:t>
      </w:r>
      <w:r w:rsidRPr="0044037B">
        <w:t>back-to-back PUSCH transmissions with different TB</w:t>
      </w:r>
      <w:r>
        <w:t>”</w:t>
      </w:r>
    </w:p>
    <w:p w14:paraId="0A6BD39F" w14:textId="1AB3135A" w:rsidR="00754F2C" w:rsidRPr="00D91AEE" w:rsidRDefault="00914184" w:rsidP="000F4501">
      <w:pPr>
        <w:pStyle w:val="Heading1"/>
      </w:pPr>
      <w:r w:rsidRPr="00D91AEE">
        <w:lastRenderedPageBreak/>
        <w:t xml:space="preserve">Time </w:t>
      </w:r>
      <w:r w:rsidR="00327215">
        <w:t>D</w:t>
      </w:r>
      <w:r w:rsidRPr="00D91AEE">
        <w:t xml:space="preserve">omain </w:t>
      </w:r>
      <w:r w:rsidR="00327215">
        <w:t>W</w:t>
      </w:r>
      <w:r w:rsidRPr="00D91AEE">
        <w:t xml:space="preserve">indow </w:t>
      </w:r>
    </w:p>
    <w:p w14:paraId="0C99BDDF" w14:textId="7114796B" w:rsidR="00BC643B" w:rsidRPr="00D91AEE" w:rsidRDefault="00BC643B" w:rsidP="00BC643B">
      <w:pPr>
        <w:rPr>
          <w:rFonts w:asciiTheme="minorHAnsi" w:hAnsiTheme="minorHAnsi" w:cstheme="minorHAnsi"/>
        </w:rPr>
      </w:pPr>
      <w:r>
        <w:rPr>
          <w:rFonts w:asciiTheme="minorHAnsi" w:hAnsiTheme="minorHAnsi" w:cstheme="minorHAnsi"/>
        </w:rPr>
        <w:t xml:space="preserve">The following agreement was made last meeting WRT to </w:t>
      </w:r>
      <w:r w:rsidR="00327215">
        <w:rPr>
          <w:rFonts w:asciiTheme="minorHAnsi" w:hAnsiTheme="minorHAnsi" w:cstheme="minorHAnsi"/>
        </w:rPr>
        <w:t xml:space="preserve">the defined </w:t>
      </w:r>
      <w:r>
        <w:rPr>
          <w:rFonts w:asciiTheme="minorHAnsi" w:hAnsiTheme="minorHAnsi" w:cstheme="minorHAnsi"/>
        </w:rPr>
        <w:t>time domain window:</w:t>
      </w:r>
    </w:p>
    <w:p w14:paraId="21315FA5" w14:textId="77777777" w:rsidR="008A79C6" w:rsidRPr="00914E86" w:rsidRDefault="008A79C6" w:rsidP="00342422">
      <w:pPr>
        <w:pStyle w:val="ListBullet"/>
        <w:tabs>
          <w:tab w:val="clear" w:pos="360"/>
          <w:tab w:val="num" w:pos="780"/>
        </w:tabs>
        <w:ind w:left="780"/>
        <w:rPr>
          <w:i/>
          <w:iCs/>
          <w:sz w:val="18"/>
          <w:szCs w:val="18"/>
        </w:rPr>
      </w:pPr>
      <w:r w:rsidRPr="00914E86">
        <w:rPr>
          <w:i/>
          <w:iCs/>
          <w:sz w:val="18"/>
          <w:szCs w:val="18"/>
        </w:rPr>
        <w:t>For joint channel estimation, specify a time domain window during which a UE is expected to maintain power consistency and phase continuity among PUSCH transmissions subject to power consistency and phase continuity requirements.</w:t>
      </w:r>
    </w:p>
    <w:p w14:paraId="7E2F1042" w14:textId="77777777" w:rsidR="008A79C6" w:rsidRPr="00914E86" w:rsidRDefault="008A79C6" w:rsidP="00342422">
      <w:pPr>
        <w:pStyle w:val="ListBullet"/>
        <w:tabs>
          <w:tab w:val="clear" w:pos="360"/>
          <w:tab w:val="num" w:pos="1200"/>
        </w:tabs>
        <w:ind w:left="1200"/>
        <w:rPr>
          <w:i/>
          <w:iCs/>
          <w:sz w:val="18"/>
          <w:szCs w:val="18"/>
        </w:rPr>
      </w:pPr>
      <w:r w:rsidRPr="00914E86">
        <w:rPr>
          <w:i/>
          <w:iCs/>
          <w:sz w:val="18"/>
          <w:szCs w:val="18"/>
        </w:rPr>
        <w:t xml:space="preserve">FFS how the time domain window is determined (e.g., via explicit configuration and/or implicitly derived) and </w:t>
      </w:r>
      <w:proofErr w:type="gramStart"/>
      <w:r w:rsidRPr="00914E86">
        <w:rPr>
          <w:i/>
          <w:iCs/>
          <w:sz w:val="18"/>
          <w:szCs w:val="18"/>
        </w:rPr>
        <w:t>whether or not</w:t>
      </w:r>
      <w:proofErr w:type="gramEnd"/>
      <w:r w:rsidRPr="00914E86">
        <w:rPr>
          <w:i/>
          <w:iCs/>
          <w:sz w:val="18"/>
          <w:szCs w:val="18"/>
        </w:rPr>
        <w:t xml:space="preserve"> to have the possibility of enabling/disabling the time domain window</w:t>
      </w:r>
    </w:p>
    <w:p w14:paraId="6E8FB394" w14:textId="77777777" w:rsidR="008A79C6" w:rsidRPr="00914E86" w:rsidRDefault="008A79C6" w:rsidP="00342422">
      <w:pPr>
        <w:pStyle w:val="ListBullet"/>
        <w:tabs>
          <w:tab w:val="clear" w:pos="360"/>
          <w:tab w:val="num" w:pos="1200"/>
        </w:tabs>
        <w:ind w:left="1200"/>
        <w:rPr>
          <w:i/>
          <w:iCs/>
          <w:sz w:val="18"/>
          <w:szCs w:val="18"/>
        </w:rPr>
      </w:pPr>
      <w:r w:rsidRPr="00914E86">
        <w:rPr>
          <w:i/>
          <w:iCs/>
          <w:sz w:val="18"/>
          <w:szCs w:val="18"/>
        </w:rPr>
        <w:t>FFS the units the time domain window (e.g. repetitions, slots, and/or symbols)</w:t>
      </w:r>
    </w:p>
    <w:p w14:paraId="19E91B7F" w14:textId="77777777" w:rsidR="008A79C6" w:rsidRPr="00914E86" w:rsidRDefault="008A79C6" w:rsidP="00342422">
      <w:pPr>
        <w:pStyle w:val="ListBullet"/>
        <w:tabs>
          <w:tab w:val="clear" w:pos="360"/>
          <w:tab w:val="num" w:pos="1200"/>
        </w:tabs>
        <w:ind w:left="1200"/>
        <w:rPr>
          <w:i/>
          <w:iCs/>
          <w:sz w:val="18"/>
          <w:szCs w:val="18"/>
        </w:rPr>
      </w:pPr>
      <w:r w:rsidRPr="00914E86">
        <w:rPr>
          <w:i/>
          <w:iCs/>
          <w:sz w:val="18"/>
          <w:szCs w:val="18"/>
        </w:rPr>
        <w:t>FFS : association between the potential use case(s) and units of the time window</w:t>
      </w:r>
    </w:p>
    <w:p w14:paraId="1ED08BD0" w14:textId="77777777" w:rsidR="008A79C6" w:rsidRPr="00914E86" w:rsidRDefault="008A79C6" w:rsidP="00342422">
      <w:pPr>
        <w:pStyle w:val="ListBullet"/>
        <w:tabs>
          <w:tab w:val="clear" w:pos="360"/>
          <w:tab w:val="num" w:pos="1200"/>
        </w:tabs>
        <w:ind w:left="1200"/>
        <w:rPr>
          <w:i/>
          <w:iCs/>
          <w:sz w:val="18"/>
          <w:szCs w:val="18"/>
        </w:rPr>
      </w:pPr>
      <w:r w:rsidRPr="00914E86">
        <w:rPr>
          <w:i/>
          <w:iCs/>
          <w:sz w:val="18"/>
          <w:szCs w:val="18"/>
        </w:rPr>
        <w:t>FFS: single or multiple time domain windows</w:t>
      </w:r>
    </w:p>
    <w:p w14:paraId="419078A3" w14:textId="77777777" w:rsidR="008A79C6" w:rsidRPr="00914E86" w:rsidRDefault="008A79C6" w:rsidP="00342422">
      <w:pPr>
        <w:pStyle w:val="ListBullet"/>
        <w:tabs>
          <w:tab w:val="clear" w:pos="360"/>
          <w:tab w:val="num" w:pos="1200"/>
        </w:tabs>
        <w:ind w:left="1200"/>
        <w:rPr>
          <w:i/>
          <w:iCs/>
          <w:sz w:val="18"/>
          <w:szCs w:val="18"/>
        </w:rPr>
      </w:pPr>
      <w:r w:rsidRPr="00914E86">
        <w:rPr>
          <w:i/>
          <w:iCs/>
          <w:sz w:val="18"/>
          <w:szCs w:val="18"/>
        </w:rPr>
        <w:t>FFS: relation with UE capability</w:t>
      </w:r>
    </w:p>
    <w:p w14:paraId="5E70E964" w14:textId="77777777" w:rsidR="008A79C6" w:rsidRPr="00914E86" w:rsidRDefault="008A79C6" w:rsidP="00342422">
      <w:pPr>
        <w:pStyle w:val="ListBullet"/>
        <w:tabs>
          <w:tab w:val="clear" w:pos="360"/>
          <w:tab w:val="num" w:pos="1200"/>
        </w:tabs>
        <w:ind w:left="1200"/>
        <w:rPr>
          <w:i/>
          <w:iCs/>
          <w:sz w:val="18"/>
          <w:szCs w:val="18"/>
        </w:rPr>
      </w:pPr>
      <w:r w:rsidRPr="00914E86">
        <w:rPr>
          <w:i/>
          <w:iCs/>
          <w:sz w:val="18"/>
          <w:szCs w:val="18"/>
        </w:rPr>
        <w:t>FFS: whether the term "time domain window" is used in the specification or replaced by other technical terms</w:t>
      </w:r>
    </w:p>
    <w:p w14:paraId="2CB69BEA" w14:textId="77777777" w:rsidR="008A79C6" w:rsidRPr="00914E86" w:rsidRDefault="008A79C6" w:rsidP="00342422">
      <w:pPr>
        <w:pStyle w:val="ListBullet"/>
        <w:tabs>
          <w:tab w:val="clear" w:pos="360"/>
          <w:tab w:val="num" w:pos="1200"/>
        </w:tabs>
        <w:ind w:left="1200"/>
        <w:rPr>
          <w:i/>
          <w:iCs/>
          <w:sz w:val="18"/>
          <w:szCs w:val="18"/>
        </w:rPr>
      </w:pPr>
      <w:r w:rsidRPr="00914E86">
        <w:rPr>
          <w:i/>
          <w:iCs/>
          <w:sz w:val="18"/>
          <w:szCs w:val="18"/>
        </w:rPr>
        <w:t xml:space="preserve">FFS </w:t>
      </w:r>
      <w:proofErr w:type="gramStart"/>
      <w:r w:rsidRPr="00914E86">
        <w:rPr>
          <w:i/>
          <w:iCs/>
          <w:sz w:val="18"/>
          <w:szCs w:val="18"/>
        </w:rPr>
        <w:t>whether or not</w:t>
      </w:r>
      <w:proofErr w:type="gramEnd"/>
      <w:r w:rsidRPr="00914E86">
        <w:rPr>
          <w:i/>
          <w:iCs/>
          <w:sz w:val="18"/>
          <w:szCs w:val="18"/>
        </w:rPr>
        <w:t xml:space="preserve"> to further consider impacting of timing advance</w:t>
      </w:r>
    </w:p>
    <w:p w14:paraId="566A01A0" w14:textId="77777777" w:rsidR="001304EC" w:rsidRDefault="001304EC" w:rsidP="001304EC"/>
    <w:p w14:paraId="031B2985" w14:textId="68049356" w:rsidR="00B837B9" w:rsidRDefault="007053C3" w:rsidP="00BC643B">
      <w:r w:rsidRPr="001304EC">
        <w:rPr>
          <w:b/>
          <w:bCs/>
        </w:rPr>
        <w:t>Time Domain Window Determination</w:t>
      </w:r>
      <w:r w:rsidR="001304EC">
        <w:t xml:space="preserve"> - </w:t>
      </w:r>
      <w:r w:rsidR="00B837B9">
        <w:t>Looking at this FFS:</w:t>
      </w:r>
    </w:p>
    <w:p w14:paraId="3F40581D" w14:textId="77777777" w:rsidR="00B837B9" w:rsidRPr="00914E86" w:rsidRDefault="00B837B9" w:rsidP="00B837B9">
      <w:pPr>
        <w:pStyle w:val="ListBullet"/>
        <w:tabs>
          <w:tab w:val="clear" w:pos="360"/>
          <w:tab w:val="num" w:pos="1500"/>
        </w:tabs>
        <w:ind w:left="1500"/>
        <w:rPr>
          <w:i/>
          <w:iCs/>
          <w:sz w:val="18"/>
          <w:szCs w:val="18"/>
        </w:rPr>
      </w:pPr>
      <w:r w:rsidRPr="00914E86">
        <w:rPr>
          <w:i/>
          <w:iCs/>
          <w:sz w:val="18"/>
          <w:szCs w:val="18"/>
        </w:rPr>
        <w:t xml:space="preserve">FFS how the time domain window is determined (e.g., via explicit configuration and/or implicitly derived) and </w:t>
      </w:r>
      <w:proofErr w:type="gramStart"/>
      <w:r w:rsidRPr="00914E86">
        <w:rPr>
          <w:i/>
          <w:iCs/>
          <w:sz w:val="18"/>
          <w:szCs w:val="18"/>
        </w:rPr>
        <w:t>whether or not</w:t>
      </w:r>
      <w:proofErr w:type="gramEnd"/>
      <w:r w:rsidRPr="00914E86">
        <w:rPr>
          <w:i/>
          <w:iCs/>
          <w:sz w:val="18"/>
          <w:szCs w:val="18"/>
        </w:rPr>
        <w:t xml:space="preserve"> to have the possibility of enabling/disabling the time domain window</w:t>
      </w:r>
    </w:p>
    <w:p w14:paraId="7BA1C8FB" w14:textId="77777777" w:rsidR="00B837B9" w:rsidRDefault="00B837B9" w:rsidP="00BC643B"/>
    <w:p w14:paraId="51462AE8" w14:textId="7A3DAF37" w:rsidR="00B837B9" w:rsidRDefault="00B837B9" w:rsidP="00BC643B">
      <w:r>
        <w:t>At least the following options are possible</w:t>
      </w:r>
      <w:r w:rsidR="00D84323">
        <w:t xml:space="preserve"> for signalling</w:t>
      </w:r>
      <w:r>
        <w:t xml:space="preserve">: </w:t>
      </w:r>
    </w:p>
    <w:p w14:paraId="35C6869E" w14:textId="1FA4D107" w:rsidR="00B837B9" w:rsidRDefault="00B837B9" w:rsidP="00B17AE1">
      <w:pPr>
        <w:pStyle w:val="ListBullet"/>
        <w:tabs>
          <w:tab w:val="clear" w:pos="360"/>
          <w:tab w:val="num" w:pos="720"/>
        </w:tabs>
        <w:ind w:left="720"/>
      </w:pPr>
      <w:r>
        <w:t>Semi-static</w:t>
      </w:r>
      <w:r w:rsidR="00E34FFA">
        <w:t xml:space="preserve"> signalling</w:t>
      </w:r>
    </w:p>
    <w:p w14:paraId="284ECA08" w14:textId="2F923EF5" w:rsidR="00B837B9" w:rsidRDefault="00B837B9" w:rsidP="00B17AE1">
      <w:pPr>
        <w:pStyle w:val="ListBullet"/>
        <w:tabs>
          <w:tab w:val="clear" w:pos="360"/>
          <w:tab w:val="num" w:pos="1080"/>
        </w:tabs>
        <w:ind w:left="1080"/>
      </w:pPr>
      <w:r>
        <w:t xml:space="preserve">One value per system </w:t>
      </w:r>
      <w:r w:rsidR="00E34FFA">
        <w:t>(broadcast</w:t>
      </w:r>
      <w:r w:rsidR="00D84323">
        <w:t>ed</w:t>
      </w:r>
      <w:r w:rsidR="00E34FFA">
        <w:t xml:space="preserve"> SI)</w:t>
      </w:r>
    </w:p>
    <w:p w14:paraId="755DD166" w14:textId="61AE8715" w:rsidR="00B837B9" w:rsidRDefault="00B837B9" w:rsidP="00B17AE1">
      <w:pPr>
        <w:pStyle w:val="ListBullet"/>
        <w:tabs>
          <w:tab w:val="clear" w:pos="360"/>
          <w:tab w:val="num" w:pos="1080"/>
        </w:tabs>
        <w:ind w:left="1080"/>
      </w:pPr>
      <w:r>
        <w:t>One value per UE</w:t>
      </w:r>
      <w:r w:rsidR="00E34FFA">
        <w:t xml:space="preserve"> (RRC signaled)</w:t>
      </w:r>
    </w:p>
    <w:p w14:paraId="190058FC" w14:textId="3A3D4D51" w:rsidR="00B837B9" w:rsidRDefault="00B837B9" w:rsidP="00B17AE1">
      <w:pPr>
        <w:pStyle w:val="ListBullet"/>
        <w:tabs>
          <w:tab w:val="clear" w:pos="360"/>
          <w:tab w:val="num" w:pos="1080"/>
        </w:tabs>
        <w:ind w:left="1080"/>
      </w:pPr>
      <w:r>
        <w:t xml:space="preserve">Several values per UE (based on “scenario” UE implicitly determine </w:t>
      </w:r>
      <w:r w:rsidR="00D84323">
        <w:t xml:space="preserve">which </w:t>
      </w:r>
      <w:r>
        <w:t>value</w:t>
      </w:r>
      <w:r w:rsidR="00D84323">
        <w:t xml:space="preserve"> to cho</w:t>
      </w:r>
      <w:r w:rsidR="00C444ED">
        <w:t>o</w:t>
      </w:r>
      <w:r w:rsidR="00D84323">
        <w:t>se)</w:t>
      </w:r>
    </w:p>
    <w:p w14:paraId="27B76A47" w14:textId="77777777" w:rsidR="00B837B9" w:rsidRDefault="00B837B9" w:rsidP="00B17AE1">
      <w:pPr>
        <w:pStyle w:val="ListBullet"/>
        <w:tabs>
          <w:tab w:val="clear" w:pos="360"/>
          <w:tab w:val="num" w:pos="720"/>
        </w:tabs>
        <w:ind w:left="720"/>
      </w:pPr>
      <w:r>
        <w:t>Dynamic</w:t>
      </w:r>
    </w:p>
    <w:p w14:paraId="19F748B2" w14:textId="5CCBF5E4" w:rsidR="00A20A8F" w:rsidRDefault="00A20A8F" w:rsidP="00B17AE1">
      <w:pPr>
        <w:pStyle w:val="ListBullet"/>
        <w:tabs>
          <w:tab w:val="clear" w:pos="360"/>
          <w:tab w:val="num" w:pos="1080"/>
        </w:tabs>
        <w:ind w:left="1080"/>
      </w:pPr>
      <w:r>
        <w:t xml:space="preserve">DCI indicates </w:t>
      </w:r>
      <w:r w:rsidR="00152076">
        <w:t>whether JCE is enabled/disable</w:t>
      </w:r>
      <w:r w:rsidR="00C444ED">
        <w:t>d</w:t>
      </w:r>
      <w:r w:rsidR="00D84323">
        <w:t xml:space="preserve">. The </w:t>
      </w:r>
      <w:r w:rsidR="00152076">
        <w:t>time window is set semi-statically</w:t>
      </w:r>
    </w:p>
    <w:p w14:paraId="72CBDF48" w14:textId="416414AE" w:rsidR="00B837B9" w:rsidRDefault="00B837B9" w:rsidP="00B17AE1">
      <w:pPr>
        <w:pStyle w:val="ListBullet"/>
        <w:tabs>
          <w:tab w:val="clear" w:pos="360"/>
          <w:tab w:val="num" w:pos="1080"/>
        </w:tabs>
        <w:ind w:left="1080"/>
      </w:pPr>
      <w:r>
        <w:t xml:space="preserve">Indicated </w:t>
      </w:r>
      <w:r w:rsidR="00D84323">
        <w:t xml:space="preserve">time window choice </w:t>
      </w:r>
      <w:r>
        <w:t>within DCI (e.g. DCI indicates an index into an RRC configured table</w:t>
      </w:r>
      <w:r w:rsidR="00D84323">
        <w:t xml:space="preserve"> of time window values</w:t>
      </w:r>
      <w:r>
        <w:t>)</w:t>
      </w:r>
    </w:p>
    <w:p w14:paraId="7870C9D2" w14:textId="55D86F0F" w:rsidR="00B17AE1" w:rsidRDefault="00B17AE1" w:rsidP="00BC643B">
      <w:pPr>
        <w:pStyle w:val="ListBullet"/>
        <w:numPr>
          <w:ilvl w:val="0"/>
          <w:numId w:val="0"/>
        </w:numPr>
      </w:pPr>
    </w:p>
    <w:p w14:paraId="6B296A7D" w14:textId="0063D065" w:rsidR="00152076" w:rsidRDefault="00152076" w:rsidP="00BC643B">
      <w:pPr>
        <w:pStyle w:val="ListBullet"/>
        <w:numPr>
          <w:ilvl w:val="0"/>
          <w:numId w:val="0"/>
        </w:numPr>
      </w:pPr>
      <w:r>
        <w:t>In general, going down the list adds complexity but also adds flexibility</w:t>
      </w:r>
      <w:r w:rsidR="00D84323">
        <w:t xml:space="preserve"> and increases performance</w:t>
      </w:r>
      <w:r>
        <w:t>. The exact mechanism of signalling can be agree</w:t>
      </w:r>
      <w:r w:rsidR="00C444ED">
        <w:t>d upon</w:t>
      </w:r>
      <w:r>
        <w:t xml:space="preserve"> later but deciding whether some dynamic indication is used </w:t>
      </w:r>
      <w:r w:rsidR="00D84323">
        <w:t xml:space="preserve">now, </w:t>
      </w:r>
      <w:r>
        <w:t>would be good. Since in good coverage JCE should not be used, some dynamic mechanism to enable/disable JCE should be supported</w:t>
      </w:r>
      <w:r w:rsidR="00D84323">
        <w:t>:</w:t>
      </w:r>
    </w:p>
    <w:p w14:paraId="00161CC1" w14:textId="0BD26214" w:rsidR="00152076" w:rsidRDefault="00152076" w:rsidP="00152076">
      <w:pPr>
        <w:pStyle w:val="Proposal1"/>
      </w:pPr>
      <w:r>
        <w:t xml:space="preserve">The UL Grant can at least signal, either implicitly or explicitly, whether the </w:t>
      </w:r>
      <w:r w:rsidR="00D84323">
        <w:t xml:space="preserve">JCE and the </w:t>
      </w:r>
      <w:r>
        <w:t>phase continuity time domain window is enabled or disabled.</w:t>
      </w:r>
    </w:p>
    <w:p w14:paraId="7FCC25F0" w14:textId="77777777" w:rsidR="00152076" w:rsidRDefault="00152076" w:rsidP="00BC643B">
      <w:pPr>
        <w:pStyle w:val="ListBullet"/>
        <w:numPr>
          <w:ilvl w:val="0"/>
          <w:numId w:val="0"/>
        </w:numPr>
      </w:pPr>
    </w:p>
    <w:p w14:paraId="050D12AE" w14:textId="7BFD6791" w:rsidR="00BC643B" w:rsidRDefault="00E34FFA" w:rsidP="00BC643B">
      <w:pPr>
        <w:pStyle w:val="ListBullet"/>
        <w:numPr>
          <w:ilvl w:val="0"/>
          <w:numId w:val="0"/>
        </w:numPr>
      </w:pPr>
      <w:r>
        <w:t xml:space="preserve">The </w:t>
      </w:r>
      <w:r w:rsidR="00D84323">
        <w:t xml:space="preserve">mechanism to choose which </w:t>
      </w:r>
      <w:r w:rsidR="007053C3">
        <w:t xml:space="preserve">time domain </w:t>
      </w:r>
      <w:r>
        <w:t xml:space="preserve">values </w:t>
      </w:r>
      <w:r w:rsidR="00D84323">
        <w:t xml:space="preserve">to </w:t>
      </w:r>
      <w:r>
        <w:t xml:space="preserve">signal can be left up to gNB </w:t>
      </w:r>
      <w:r w:rsidR="009E4E21">
        <w:t>implementation,</w:t>
      </w:r>
      <w:r w:rsidR="000C6046">
        <w:t xml:space="preserve"> but it is assumed the gNB would not signal a value </w:t>
      </w:r>
      <w:r w:rsidR="00D84323">
        <w:t xml:space="preserve">to the UE </w:t>
      </w:r>
      <w:r w:rsidR="000C6046">
        <w:t xml:space="preserve">which </w:t>
      </w:r>
      <w:r w:rsidR="00D84323">
        <w:t xml:space="preserve">it </w:t>
      </w:r>
      <w:proofErr w:type="gramStart"/>
      <w:r w:rsidR="00D84323">
        <w:t>doesn’t</w:t>
      </w:r>
      <w:proofErr w:type="gramEnd"/>
      <w:r w:rsidR="00D84323">
        <w:t xml:space="preserve"> </w:t>
      </w:r>
      <w:r w:rsidR="000C6046">
        <w:t xml:space="preserve">support. </w:t>
      </w:r>
    </w:p>
    <w:p w14:paraId="647E319A" w14:textId="0B826BE6" w:rsidR="007053C3" w:rsidRDefault="007053C3" w:rsidP="007053C3">
      <w:pPr>
        <w:pStyle w:val="Proposal1"/>
      </w:pPr>
      <w:r>
        <w:t xml:space="preserve">Based at least on UE capabilities, the gNB would signal </w:t>
      </w:r>
      <w:r w:rsidR="00D84323">
        <w:t xml:space="preserve">only </w:t>
      </w:r>
      <w:r>
        <w:t>phase continuity time domain window</w:t>
      </w:r>
      <w:r w:rsidR="00D84323">
        <w:t>s</w:t>
      </w:r>
      <w:r>
        <w:t xml:space="preserve"> which the UE support</w:t>
      </w:r>
      <w:r w:rsidR="00D84323">
        <w:t>s</w:t>
      </w:r>
      <w:r>
        <w:t xml:space="preserve">. </w:t>
      </w:r>
    </w:p>
    <w:p w14:paraId="18E9AE45" w14:textId="77777777" w:rsidR="000C6046" w:rsidRDefault="000C6046" w:rsidP="00BC643B">
      <w:pPr>
        <w:pStyle w:val="ListBullet"/>
        <w:numPr>
          <w:ilvl w:val="0"/>
          <w:numId w:val="0"/>
        </w:numPr>
      </w:pPr>
    </w:p>
    <w:p w14:paraId="1C9426D9" w14:textId="77777777" w:rsidR="00354F6A" w:rsidRPr="00354F6A" w:rsidRDefault="00354F6A" w:rsidP="00354F6A"/>
    <w:p w14:paraId="6E7A7B2A" w14:textId="0A4D80E8" w:rsidR="009E5165" w:rsidRDefault="00D74B44" w:rsidP="000F4501">
      <w:pPr>
        <w:pStyle w:val="Heading1"/>
      </w:pPr>
      <w:r w:rsidRPr="00D91AEE">
        <w:t>Conclusions</w:t>
      </w:r>
    </w:p>
    <w:p w14:paraId="2A8E7F8C" w14:textId="77777777" w:rsidR="00DF39F4" w:rsidRPr="00DF39F4" w:rsidRDefault="00DF39F4" w:rsidP="00DF39F4">
      <w:pPr>
        <w:pStyle w:val="Obserevation"/>
        <w:numPr>
          <w:ilvl w:val="0"/>
          <w:numId w:val="14"/>
        </w:numPr>
        <w:ind w:left="1620" w:hanging="1620"/>
        <w:rPr>
          <w:rFonts w:asciiTheme="minorHAnsi" w:hAnsiTheme="minorHAnsi" w:cstheme="minorHAnsi"/>
        </w:rPr>
      </w:pPr>
      <w:r w:rsidRPr="00DF39F4">
        <w:rPr>
          <w:rFonts w:asciiTheme="minorHAnsi" w:hAnsiTheme="minorHAnsi" w:cstheme="minorHAnsi"/>
        </w:rPr>
        <w:t>For the FDD eMBB scenario, JCE can provide ~1.5 dB of coverage gain.</w:t>
      </w:r>
    </w:p>
    <w:p w14:paraId="58B9D4C7" w14:textId="77777777" w:rsidR="00DF39F4" w:rsidRPr="00D91AEE" w:rsidRDefault="00DF39F4" w:rsidP="00DF39F4">
      <w:pPr>
        <w:pStyle w:val="Obserevation"/>
        <w:rPr>
          <w:rFonts w:asciiTheme="minorHAnsi" w:hAnsiTheme="minorHAnsi" w:cstheme="minorHAnsi"/>
        </w:rPr>
      </w:pPr>
      <w:r w:rsidRPr="00D91AEE">
        <w:rPr>
          <w:rFonts w:asciiTheme="minorHAnsi" w:hAnsiTheme="minorHAnsi" w:cstheme="minorHAnsi"/>
        </w:rPr>
        <w:t xml:space="preserve">For the FDD VoIP scenario, </w:t>
      </w:r>
      <w:r>
        <w:rPr>
          <w:rFonts w:asciiTheme="minorHAnsi" w:hAnsiTheme="minorHAnsi" w:cstheme="minorHAnsi"/>
        </w:rPr>
        <w:t>JCE</w:t>
      </w:r>
      <w:r w:rsidRPr="00D91AEE">
        <w:rPr>
          <w:rFonts w:asciiTheme="minorHAnsi" w:hAnsiTheme="minorHAnsi" w:cstheme="minorHAnsi"/>
        </w:rPr>
        <w:t xml:space="preserve"> can provide ~3.5 dB of coverage gain.</w:t>
      </w:r>
    </w:p>
    <w:p w14:paraId="5962D90B" w14:textId="77777777" w:rsidR="00DF39F4" w:rsidRPr="00D91AEE" w:rsidRDefault="00DF39F4" w:rsidP="00DF39F4">
      <w:pPr>
        <w:pStyle w:val="Obserevation"/>
        <w:rPr>
          <w:rFonts w:asciiTheme="minorHAnsi" w:hAnsiTheme="minorHAnsi" w:cstheme="minorHAnsi"/>
        </w:rPr>
      </w:pPr>
      <w:r w:rsidRPr="00D91AEE">
        <w:rPr>
          <w:rFonts w:asciiTheme="minorHAnsi" w:hAnsiTheme="minorHAnsi" w:cstheme="minorHAnsi"/>
        </w:rPr>
        <w:lastRenderedPageBreak/>
        <w:t xml:space="preserve">For the TDD DDDSU eMBB scenario, </w:t>
      </w:r>
      <w:r>
        <w:rPr>
          <w:rFonts w:asciiTheme="minorHAnsi" w:hAnsiTheme="minorHAnsi" w:cstheme="minorHAnsi"/>
        </w:rPr>
        <w:t>JCE</w:t>
      </w:r>
      <w:r w:rsidRPr="00D91AEE">
        <w:rPr>
          <w:rFonts w:asciiTheme="minorHAnsi" w:hAnsiTheme="minorHAnsi" w:cstheme="minorHAnsi"/>
        </w:rPr>
        <w:t xml:space="preserve"> across </w:t>
      </w:r>
      <w:r>
        <w:rPr>
          <w:rFonts w:asciiTheme="minorHAnsi" w:hAnsiTheme="minorHAnsi" w:cstheme="minorHAnsi"/>
        </w:rPr>
        <w:t>non-continuous slots</w:t>
      </w:r>
      <w:r w:rsidRPr="00D91AEE">
        <w:rPr>
          <w:rFonts w:asciiTheme="minorHAnsi" w:hAnsiTheme="minorHAnsi" w:cstheme="minorHAnsi"/>
        </w:rPr>
        <w:t xml:space="preserve"> can provide </w:t>
      </w:r>
      <w:r>
        <w:rPr>
          <w:rFonts w:asciiTheme="minorHAnsi" w:hAnsiTheme="minorHAnsi" w:cstheme="minorHAnsi"/>
        </w:rPr>
        <w:t>~</w:t>
      </w:r>
      <w:r w:rsidRPr="00D91AEE">
        <w:rPr>
          <w:rFonts w:asciiTheme="minorHAnsi" w:hAnsiTheme="minorHAnsi" w:cstheme="minorHAnsi"/>
        </w:rPr>
        <w:t>1</w:t>
      </w:r>
      <w:r>
        <w:rPr>
          <w:rFonts w:asciiTheme="minorHAnsi" w:hAnsiTheme="minorHAnsi" w:cstheme="minorHAnsi"/>
        </w:rPr>
        <w:t>.1</w:t>
      </w:r>
      <w:r w:rsidRPr="00D91AEE">
        <w:rPr>
          <w:rFonts w:asciiTheme="minorHAnsi" w:hAnsiTheme="minorHAnsi" w:cstheme="minorHAnsi"/>
        </w:rPr>
        <w:t xml:space="preserve"> dB coverage gain.</w:t>
      </w:r>
    </w:p>
    <w:p w14:paraId="270E3C39" w14:textId="77777777" w:rsidR="00D66A9E" w:rsidRPr="00D91AEE" w:rsidRDefault="00D66A9E" w:rsidP="00D66A9E">
      <w:pPr>
        <w:pStyle w:val="Obserevation"/>
        <w:rPr>
          <w:rFonts w:asciiTheme="minorHAnsi" w:hAnsiTheme="minorHAnsi" w:cstheme="minorHAnsi"/>
        </w:rPr>
      </w:pPr>
      <w:r w:rsidRPr="00D91AEE">
        <w:rPr>
          <w:rFonts w:asciiTheme="minorHAnsi" w:hAnsiTheme="minorHAnsi" w:cstheme="minorHAnsi"/>
        </w:rPr>
        <w:t xml:space="preserve">For the TDD DDDSU VoIP scenario, </w:t>
      </w:r>
      <w:r>
        <w:rPr>
          <w:rFonts w:asciiTheme="minorHAnsi" w:hAnsiTheme="minorHAnsi" w:cstheme="minorHAnsi"/>
        </w:rPr>
        <w:t>JCE</w:t>
      </w:r>
      <w:r w:rsidRPr="00D91AEE">
        <w:rPr>
          <w:rFonts w:asciiTheme="minorHAnsi" w:hAnsiTheme="minorHAnsi" w:cstheme="minorHAnsi"/>
        </w:rPr>
        <w:t xml:space="preserve"> across </w:t>
      </w:r>
      <w:r>
        <w:rPr>
          <w:rFonts w:asciiTheme="minorHAnsi" w:hAnsiTheme="minorHAnsi" w:cstheme="minorHAnsi"/>
        </w:rPr>
        <w:t>non-continuous slots</w:t>
      </w:r>
      <w:r w:rsidRPr="00D91AEE">
        <w:rPr>
          <w:rFonts w:asciiTheme="minorHAnsi" w:hAnsiTheme="minorHAnsi" w:cstheme="minorHAnsi"/>
        </w:rPr>
        <w:t xml:space="preserve"> can provide ~2</w:t>
      </w:r>
      <w:r>
        <w:rPr>
          <w:rFonts w:asciiTheme="minorHAnsi" w:hAnsiTheme="minorHAnsi" w:cstheme="minorHAnsi"/>
        </w:rPr>
        <w:t>.2</w:t>
      </w:r>
      <w:r w:rsidRPr="00D91AEE">
        <w:rPr>
          <w:rFonts w:asciiTheme="minorHAnsi" w:hAnsiTheme="minorHAnsi" w:cstheme="minorHAnsi"/>
        </w:rPr>
        <w:t xml:space="preserve"> dB coverage gain.</w:t>
      </w:r>
    </w:p>
    <w:p w14:paraId="626F6001" w14:textId="77777777" w:rsidR="00D66A9E" w:rsidRDefault="00D66A9E" w:rsidP="00D66A9E">
      <w:pPr>
        <w:pStyle w:val="Proposal1"/>
        <w:numPr>
          <w:ilvl w:val="0"/>
          <w:numId w:val="15"/>
        </w:numPr>
        <w:ind w:left="1620" w:hanging="1620"/>
      </w:pPr>
      <w:r>
        <w:t>Make a RAN1 Conclusion: There is no need to consider these use cases in Rel 17:</w:t>
      </w:r>
    </w:p>
    <w:p w14:paraId="65C2DF4D" w14:textId="77777777" w:rsidR="00D66A9E" w:rsidRPr="00577D6A" w:rsidRDefault="00D66A9E" w:rsidP="00D66A9E">
      <w:pPr>
        <w:pStyle w:val="ListBullet"/>
        <w:tabs>
          <w:tab w:val="clear" w:pos="360"/>
          <w:tab w:val="num" w:pos="1980"/>
        </w:tabs>
        <w:ind w:left="1980"/>
        <w:rPr>
          <w:b/>
          <w:bCs/>
          <w:lang w:eastAsia="ko-KR"/>
        </w:rPr>
      </w:pPr>
      <w:r w:rsidRPr="00577D6A">
        <w:rPr>
          <w:b/>
          <w:bCs/>
          <w:lang w:eastAsia="ko-KR"/>
        </w:rPr>
        <w:t>Use case 1: back-to-back PUSCH transmissions within one slot.</w:t>
      </w:r>
    </w:p>
    <w:p w14:paraId="7FFD7E1C" w14:textId="77777777" w:rsidR="00D66A9E" w:rsidRPr="00577D6A" w:rsidRDefault="00D66A9E" w:rsidP="00D66A9E">
      <w:pPr>
        <w:pStyle w:val="ListBullet"/>
        <w:tabs>
          <w:tab w:val="clear" w:pos="360"/>
          <w:tab w:val="num" w:pos="1980"/>
        </w:tabs>
        <w:ind w:left="1980"/>
        <w:rPr>
          <w:b/>
          <w:bCs/>
          <w:lang w:eastAsia="ko-KR"/>
        </w:rPr>
      </w:pPr>
      <w:r w:rsidRPr="00577D6A">
        <w:rPr>
          <w:b/>
          <w:bCs/>
          <w:lang w:eastAsia="ko-KR"/>
        </w:rPr>
        <w:t>Use case 2: non-back-to-back PUSCH transmissions within one slot.</w:t>
      </w:r>
    </w:p>
    <w:p w14:paraId="440207A8" w14:textId="77777777" w:rsidR="00D66A9E" w:rsidRPr="00187615" w:rsidRDefault="00D66A9E" w:rsidP="00D66A9E">
      <w:pPr>
        <w:pStyle w:val="Proposal1"/>
      </w:pPr>
      <w:r>
        <w:t>Use case 4 “</w:t>
      </w:r>
      <w:r w:rsidRPr="00187615">
        <w:t>non-back-to-back PUSCH transmissions across consecutive slots</w:t>
      </w:r>
      <w:r>
        <w:t>” shall be supported</w:t>
      </w:r>
      <w:r w:rsidRPr="00187615">
        <w:t>.</w:t>
      </w:r>
    </w:p>
    <w:p w14:paraId="4065605B" w14:textId="77777777" w:rsidR="00D66A9E" w:rsidRDefault="00D66A9E" w:rsidP="00D66A9E">
      <w:pPr>
        <w:pStyle w:val="Obserevation"/>
      </w:pPr>
      <w:r>
        <w:t>In TDD bands, the gNB will be required to schedule “</w:t>
      </w:r>
      <w:r w:rsidRPr="00C4449A">
        <w:t>PUSCH transmissions across non-consecutive slots</w:t>
      </w:r>
      <w:r>
        <w:t xml:space="preserve">” </w:t>
      </w:r>
    </w:p>
    <w:p w14:paraId="5A876DD6" w14:textId="77777777" w:rsidR="00D66A9E" w:rsidRPr="00D842EB" w:rsidRDefault="00D66A9E" w:rsidP="00D66A9E">
      <w:pPr>
        <w:pStyle w:val="Proposal1"/>
      </w:pPr>
      <w:r>
        <w:t>Wait for RAN4 LS response to determine if use case 5 “</w:t>
      </w:r>
      <w:r w:rsidRPr="00D842EB">
        <w:t>PUSCH transmissions across non-consecutive slots</w:t>
      </w:r>
      <w:r>
        <w:t>” can be supported</w:t>
      </w:r>
      <w:r w:rsidRPr="00D842EB">
        <w:t>.</w:t>
      </w:r>
    </w:p>
    <w:p w14:paraId="080A3AF8" w14:textId="77777777" w:rsidR="00D66A9E" w:rsidRPr="0044037B" w:rsidRDefault="00D66A9E" w:rsidP="00D66A9E">
      <w:pPr>
        <w:pStyle w:val="Proposal1"/>
      </w:pPr>
      <w:r>
        <w:t>JCE should be supported when gNB schedule “</w:t>
      </w:r>
      <w:r w:rsidRPr="0044037B">
        <w:t>back-to-back PUSCH transmissions with different TB</w:t>
      </w:r>
      <w:r>
        <w:t>”</w:t>
      </w:r>
    </w:p>
    <w:p w14:paraId="05A568B0" w14:textId="77777777" w:rsidR="00D66A9E" w:rsidRDefault="00D66A9E" w:rsidP="00D66A9E">
      <w:pPr>
        <w:pStyle w:val="Proposal1"/>
      </w:pPr>
      <w:r>
        <w:t>The UL Grant can at least signal, either implicitly or explicitly, whether the JCE and the phase continuity time domain window is enabled or disabled.</w:t>
      </w:r>
    </w:p>
    <w:p w14:paraId="6C6AC4C9" w14:textId="77777777" w:rsidR="00D66A9E" w:rsidRDefault="00D66A9E" w:rsidP="00D66A9E">
      <w:pPr>
        <w:pStyle w:val="Proposal1"/>
      </w:pPr>
      <w:r>
        <w:t xml:space="preserve">Based at least on UE capabilities, the gNB would signal only phase continuity time domain windows which the UE supports. </w:t>
      </w:r>
    </w:p>
    <w:p w14:paraId="232A2BF7" w14:textId="77777777" w:rsidR="00D66A9E" w:rsidRPr="00914E86" w:rsidRDefault="00D66A9E" w:rsidP="00914E86"/>
    <w:p w14:paraId="03C1266A" w14:textId="77777777" w:rsidR="00D74B44" w:rsidRPr="00D91AEE" w:rsidRDefault="00D74B44" w:rsidP="000F4501">
      <w:pPr>
        <w:pStyle w:val="Heading1"/>
      </w:pPr>
      <w:r w:rsidRPr="00D91AEE">
        <w:t>References</w:t>
      </w:r>
    </w:p>
    <w:p w14:paraId="42E9B432" w14:textId="3BE9A07C" w:rsidR="00E0192A" w:rsidRPr="00D91AEE" w:rsidRDefault="00E0192A" w:rsidP="00507D7A">
      <w:pPr>
        <w:pStyle w:val="Reference"/>
        <w:rPr>
          <w:rFonts w:asciiTheme="minorHAnsi" w:hAnsiTheme="minorHAnsi" w:cstheme="minorHAnsi"/>
        </w:rPr>
      </w:pPr>
      <w:r w:rsidRPr="00D91AEE">
        <w:rPr>
          <w:rFonts w:asciiTheme="minorHAnsi" w:hAnsiTheme="minorHAnsi" w:cstheme="minorHAnsi"/>
        </w:rPr>
        <w:t>R1-2007931 PUSCH Baseline coverage performance, Sierra Wireless</w:t>
      </w:r>
    </w:p>
    <w:p w14:paraId="0CBE80BA" w14:textId="002A4EF7" w:rsidR="00AD3073" w:rsidRPr="00D91AEE" w:rsidRDefault="00AD3073" w:rsidP="00507D7A">
      <w:pPr>
        <w:pStyle w:val="Reference"/>
        <w:rPr>
          <w:rFonts w:asciiTheme="minorHAnsi" w:hAnsiTheme="minorHAnsi" w:cstheme="minorHAnsi"/>
        </w:rPr>
      </w:pPr>
      <w:r w:rsidRPr="00D91AEE">
        <w:rPr>
          <w:rFonts w:asciiTheme="minorHAnsi" w:hAnsiTheme="minorHAnsi" w:cstheme="minorHAnsi"/>
        </w:rPr>
        <w:t>RP-202928 China Telecom, “New WID on NR coverage enhancements”</w:t>
      </w:r>
    </w:p>
    <w:p w14:paraId="44DC7DCD" w14:textId="374FB39D" w:rsidR="00925316" w:rsidRPr="00925316" w:rsidRDefault="00925316" w:rsidP="004F5D84">
      <w:pPr>
        <w:pStyle w:val="Reference"/>
        <w:rPr>
          <w:rFonts w:asciiTheme="minorHAnsi" w:hAnsiTheme="minorHAnsi" w:cstheme="minorHAnsi"/>
        </w:rPr>
      </w:pPr>
      <w:r w:rsidRPr="00925316">
        <w:rPr>
          <w:rFonts w:asciiTheme="minorHAnsi" w:hAnsiTheme="minorHAnsi" w:cstheme="minorHAnsi"/>
        </w:rPr>
        <w:t>R1-2102298, Reply on LS on PUCCH and PUSCH repetition</w:t>
      </w:r>
    </w:p>
    <w:p w14:paraId="4DF58323" w14:textId="48E2EE4B" w:rsidR="004F5D84" w:rsidRPr="00036B5F" w:rsidRDefault="0017594F" w:rsidP="004F5D84">
      <w:pPr>
        <w:pStyle w:val="Reference"/>
        <w:rPr>
          <w:rFonts w:asciiTheme="minorHAnsi" w:hAnsiTheme="minorHAnsi" w:cstheme="minorHAnsi"/>
          <w:color w:val="000000"/>
        </w:rPr>
      </w:pPr>
      <w:r w:rsidRPr="0017594F">
        <w:rPr>
          <w:rFonts w:asciiTheme="minorHAnsi" w:hAnsiTheme="minorHAnsi" w:cstheme="minorHAnsi"/>
        </w:rPr>
        <w:t>R1-2104119</w:t>
      </w:r>
      <w:r>
        <w:rPr>
          <w:rFonts w:asciiTheme="minorHAnsi" w:hAnsiTheme="minorHAnsi" w:cstheme="minorHAnsi"/>
        </w:rPr>
        <w:t xml:space="preserve"> “</w:t>
      </w:r>
      <w:r w:rsidRPr="0017594F">
        <w:rPr>
          <w:rFonts w:asciiTheme="minorHAnsi" w:hAnsiTheme="minorHAnsi" w:cstheme="minorHAnsi"/>
        </w:rPr>
        <w:t>Reply LS on PUCCH and PUSCH repetition</w:t>
      </w:r>
      <w:r>
        <w:rPr>
          <w:rFonts w:asciiTheme="minorHAnsi" w:hAnsiTheme="minorHAnsi" w:cstheme="minorHAnsi"/>
        </w:rPr>
        <w:t>”</w:t>
      </w:r>
      <w:r w:rsidR="004F5D84" w:rsidRPr="00D91AEE">
        <w:rPr>
          <w:rFonts w:asciiTheme="minorHAnsi" w:hAnsiTheme="minorHAnsi" w:cstheme="minorHAnsi"/>
        </w:rPr>
        <w:t>, RAN1</w:t>
      </w:r>
    </w:p>
    <w:p w14:paraId="3499B6CB" w14:textId="01A2623D" w:rsidR="00006D2F" w:rsidRPr="00C444ED" w:rsidRDefault="00006D2F" w:rsidP="004F5D84">
      <w:pPr>
        <w:pStyle w:val="Reference"/>
        <w:rPr>
          <w:rFonts w:asciiTheme="minorHAnsi" w:hAnsiTheme="minorHAnsi" w:cstheme="minorHAnsi"/>
          <w:color w:val="000000"/>
        </w:rPr>
      </w:pPr>
      <w:r w:rsidRPr="00D91AEE">
        <w:rPr>
          <w:rFonts w:asciiTheme="minorHAnsi" w:hAnsiTheme="minorHAnsi" w:cstheme="minorHAnsi"/>
        </w:rPr>
        <w:t xml:space="preserve">TS 38.101-1 </w:t>
      </w:r>
      <w:r w:rsidRPr="00D91AEE">
        <w:rPr>
          <w:rFonts w:asciiTheme="minorHAnsi" w:hAnsiTheme="minorHAnsi" w:cstheme="minorHAnsi"/>
          <w:color w:val="000000"/>
          <w:sz w:val="18"/>
          <w:szCs w:val="18"/>
        </w:rPr>
        <w:t>NR</w:t>
      </w:r>
      <w:r w:rsidRPr="00914E86">
        <w:rPr>
          <w:rFonts w:asciiTheme="minorHAnsi" w:hAnsiTheme="minorHAnsi" w:cstheme="minorHAnsi"/>
          <w:color w:val="000000"/>
        </w:rPr>
        <w:t>; User Equipment (UE) radio transmission and reception; Part 1: Range 1 Standalone</w:t>
      </w:r>
    </w:p>
    <w:p w14:paraId="4D9F7D8D" w14:textId="67381C7B" w:rsidR="00990EAB" w:rsidRPr="00D91AEE" w:rsidRDefault="00E94391" w:rsidP="004F5D84">
      <w:pPr>
        <w:pStyle w:val="Reference"/>
        <w:rPr>
          <w:rFonts w:asciiTheme="minorHAnsi" w:hAnsiTheme="minorHAnsi" w:cstheme="minorHAnsi"/>
          <w:color w:val="000000"/>
        </w:rPr>
      </w:pPr>
      <w:r w:rsidRPr="00E94391">
        <w:rPr>
          <w:rFonts w:asciiTheme="minorHAnsi" w:hAnsiTheme="minorHAnsi" w:cstheme="minorHAnsi"/>
          <w:color w:val="000000"/>
        </w:rPr>
        <w:t>R1-2102298</w:t>
      </w:r>
      <w:r w:rsidR="00F100D9">
        <w:rPr>
          <w:rFonts w:asciiTheme="minorHAnsi" w:hAnsiTheme="minorHAnsi" w:cstheme="minorHAnsi"/>
          <w:color w:val="000000"/>
        </w:rPr>
        <w:t xml:space="preserve"> </w:t>
      </w:r>
      <w:r w:rsidRPr="00E94391">
        <w:rPr>
          <w:rFonts w:asciiTheme="minorHAnsi" w:hAnsiTheme="minorHAnsi" w:cstheme="minorHAnsi"/>
          <w:color w:val="000000"/>
        </w:rPr>
        <w:t>Reply LS on PUCCH and PUSCH repetition</w:t>
      </w:r>
      <w:r w:rsidRPr="00E94391">
        <w:rPr>
          <w:rFonts w:asciiTheme="minorHAnsi" w:hAnsiTheme="minorHAnsi" w:cstheme="minorHAnsi"/>
          <w:color w:val="000000"/>
        </w:rPr>
        <w:tab/>
        <w:t xml:space="preserve">RAN4, Qualcomm </w:t>
      </w:r>
    </w:p>
    <w:p w14:paraId="22A7940F" w14:textId="77777777" w:rsidR="004F5D84" w:rsidRPr="00D91AEE" w:rsidRDefault="004F5D84" w:rsidP="004F5D84">
      <w:pPr>
        <w:pStyle w:val="Reference"/>
        <w:numPr>
          <w:ilvl w:val="0"/>
          <w:numId w:val="0"/>
        </w:numPr>
        <w:ind w:left="567"/>
        <w:rPr>
          <w:rFonts w:asciiTheme="minorHAnsi" w:hAnsiTheme="minorHAnsi" w:cstheme="minorHAnsi"/>
        </w:rPr>
      </w:pPr>
    </w:p>
    <w:p w14:paraId="1974A870" w14:textId="77777777" w:rsidR="00D74B44" w:rsidRPr="00D91AEE" w:rsidRDefault="00D74B44" w:rsidP="00507D7A">
      <w:pPr>
        <w:rPr>
          <w:rFonts w:asciiTheme="minorHAnsi" w:hAnsiTheme="minorHAnsi" w:cstheme="minorHAnsi"/>
        </w:rPr>
      </w:pPr>
    </w:p>
    <w:p w14:paraId="2B6EA129" w14:textId="2C258EB1" w:rsidR="00D74B44" w:rsidRPr="00D91AEE" w:rsidRDefault="00D74B44" w:rsidP="001A039F">
      <w:pPr>
        <w:pStyle w:val="Heading1"/>
        <w:numPr>
          <w:ilvl w:val="0"/>
          <w:numId w:val="0"/>
        </w:numPr>
        <w:ind w:left="90"/>
      </w:pPr>
      <w:r w:rsidRPr="00D91AEE">
        <w:lastRenderedPageBreak/>
        <w:t xml:space="preserve">Appendix A: LLS Simulation </w:t>
      </w:r>
      <w:r w:rsidR="009E4800" w:rsidRPr="00D91AEE">
        <w:t>Assumptions</w:t>
      </w:r>
      <w:r w:rsidRPr="00D91AEE">
        <w:t>:</w:t>
      </w:r>
    </w:p>
    <w:tbl>
      <w:tblPr>
        <w:tblW w:w="4284" w:type="dxa"/>
        <w:jc w:val="center"/>
        <w:tblLook w:val="04A0" w:firstRow="1" w:lastRow="0" w:firstColumn="1" w:lastColumn="0" w:noHBand="0" w:noVBand="1"/>
      </w:tblPr>
      <w:tblGrid>
        <w:gridCol w:w="2098"/>
        <w:gridCol w:w="2186"/>
      </w:tblGrid>
      <w:tr w:rsidR="006C150A" w:rsidRPr="00D91AEE" w14:paraId="564C518C" w14:textId="17C2BCA9" w:rsidTr="006C150A">
        <w:trPr>
          <w:cantSplit/>
          <w:trHeight w:val="315"/>
          <w:jc w:val="center"/>
        </w:trPr>
        <w:tc>
          <w:tcPr>
            <w:tcW w:w="2098"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1B0C3E2C"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Parameter</w:t>
            </w:r>
          </w:p>
        </w:tc>
        <w:tc>
          <w:tcPr>
            <w:tcW w:w="2186"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3FB9CF23"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Value</w:t>
            </w:r>
          </w:p>
        </w:tc>
      </w:tr>
      <w:tr w:rsidR="006C150A" w:rsidRPr="00D91AEE" w14:paraId="2448F493" w14:textId="2B916776"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52BE9836" w14:textId="4EA4CFF3"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UE Speed</w:t>
            </w:r>
          </w:p>
        </w:tc>
        <w:tc>
          <w:tcPr>
            <w:tcW w:w="2186" w:type="dxa"/>
            <w:tcBorders>
              <w:top w:val="nil"/>
              <w:left w:val="nil"/>
              <w:bottom w:val="single" w:sz="4" w:space="0" w:color="auto"/>
              <w:right w:val="single" w:sz="8" w:space="0" w:color="auto"/>
            </w:tcBorders>
            <w:shd w:val="clear" w:color="auto" w:fill="auto"/>
            <w:vAlign w:val="center"/>
          </w:tcPr>
          <w:p w14:paraId="74E22F99" w14:textId="3B927BCC"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3km/h</w:t>
            </w:r>
          </w:p>
        </w:tc>
      </w:tr>
      <w:tr w:rsidR="006C150A" w:rsidRPr="00D91AEE" w14:paraId="1694B599" w14:textId="1660BA41"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E14DE9" w14:textId="42E6718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 xml:space="preserve">Bandwidth Part </w:t>
            </w:r>
          </w:p>
        </w:tc>
        <w:tc>
          <w:tcPr>
            <w:tcW w:w="2186" w:type="dxa"/>
            <w:tcBorders>
              <w:top w:val="nil"/>
              <w:left w:val="nil"/>
              <w:bottom w:val="single" w:sz="4" w:space="0" w:color="auto"/>
              <w:right w:val="single" w:sz="8" w:space="0" w:color="auto"/>
            </w:tcBorders>
            <w:shd w:val="clear" w:color="auto" w:fill="auto"/>
            <w:vAlign w:val="center"/>
            <w:hideMark/>
          </w:tcPr>
          <w:p w14:paraId="0676CC9F" w14:textId="0818F26F"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20 MHz/100</w:t>
            </w:r>
            <w:r w:rsidR="00C444ED">
              <w:rPr>
                <w:rFonts w:asciiTheme="minorHAnsi" w:hAnsiTheme="minorHAnsi" w:cstheme="minorHAnsi"/>
              </w:rPr>
              <w:t xml:space="preserve"> </w:t>
            </w:r>
            <w:r w:rsidRPr="00D91AEE">
              <w:rPr>
                <w:rFonts w:asciiTheme="minorHAnsi" w:hAnsiTheme="minorHAnsi" w:cstheme="minorHAnsi"/>
              </w:rPr>
              <w:t>MHz</w:t>
            </w:r>
          </w:p>
        </w:tc>
      </w:tr>
      <w:tr w:rsidR="006C150A" w:rsidRPr="00D91AEE" w14:paraId="75EBD577" w14:textId="446CA44D"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2076D25"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 xml:space="preserve">Configuration </w:t>
            </w:r>
          </w:p>
        </w:tc>
        <w:tc>
          <w:tcPr>
            <w:tcW w:w="2186" w:type="dxa"/>
            <w:tcBorders>
              <w:top w:val="nil"/>
              <w:left w:val="nil"/>
              <w:bottom w:val="single" w:sz="4" w:space="0" w:color="auto"/>
              <w:right w:val="single" w:sz="8" w:space="0" w:color="auto"/>
            </w:tcBorders>
            <w:shd w:val="clear" w:color="auto" w:fill="auto"/>
            <w:vAlign w:val="center"/>
            <w:hideMark/>
          </w:tcPr>
          <w:p w14:paraId="51F317FB" w14:textId="4892B78A"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 / TDD</w:t>
            </w:r>
          </w:p>
        </w:tc>
      </w:tr>
      <w:tr w:rsidR="006C150A" w:rsidRPr="00D91AEE" w14:paraId="5A856F1E" w14:textId="07E98020"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73693BE6"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Carrier frequency</w:t>
            </w:r>
          </w:p>
        </w:tc>
        <w:tc>
          <w:tcPr>
            <w:tcW w:w="2186" w:type="dxa"/>
            <w:tcBorders>
              <w:top w:val="nil"/>
              <w:left w:val="nil"/>
              <w:bottom w:val="single" w:sz="4" w:space="0" w:color="auto"/>
              <w:right w:val="single" w:sz="8" w:space="0" w:color="auto"/>
            </w:tcBorders>
            <w:shd w:val="clear" w:color="auto" w:fill="auto"/>
            <w:vAlign w:val="center"/>
            <w:hideMark/>
          </w:tcPr>
          <w:p w14:paraId="272BE88F" w14:textId="1587DDBE"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700</w:t>
            </w:r>
            <w:r w:rsidR="00C444ED">
              <w:rPr>
                <w:rFonts w:asciiTheme="minorHAnsi" w:hAnsiTheme="minorHAnsi" w:cstheme="minorHAnsi"/>
              </w:rPr>
              <w:t xml:space="preserve"> </w:t>
            </w:r>
            <w:r w:rsidRPr="00D91AEE">
              <w:rPr>
                <w:rFonts w:asciiTheme="minorHAnsi" w:hAnsiTheme="minorHAnsi" w:cstheme="minorHAnsi"/>
              </w:rPr>
              <w:t>MHz / 4</w:t>
            </w:r>
            <w:r w:rsidR="00C444ED">
              <w:rPr>
                <w:rFonts w:asciiTheme="minorHAnsi" w:hAnsiTheme="minorHAnsi" w:cstheme="minorHAnsi"/>
              </w:rPr>
              <w:t xml:space="preserve"> </w:t>
            </w:r>
            <w:r w:rsidRPr="00D91AEE">
              <w:rPr>
                <w:rFonts w:asciiTheme="minorHAnsi" w:hAnsiTheme="minorHAnsi" w:cstheme="minorHAnsi"/>
              </w:rPr>
              <w:t>GHz</w:t>
            </w:r>
          </w:p>
        </w:tc>
      </w:tr>
      <w:tr w:rsidR="006C150A" w:rsidRPr="00D91AEE" w14:paraId="6EDBA120" w14:textId="1F0D5818"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4576AA4" w14:textId="31F42CAB" w:rsidR="006C150A" w:rsidRPr="00D91AEE" w:rsidRDefault="006C150A" w:rsidP="006C150A">
            <w:pPr>
              <w:keepNext/>
              <w:keepLines/>
              <w:rPr>
                <w:rFonts w:asciiTheme="minorHAnsi" w:hAnsiTheme="minorHAnsi" w:cstheme="minorHAnsi"/>
              </w:rPr>
            </w:pPr>
            <w:r w:rsidRPr="00D91AEE">
              <w:rPr>
                <w:rFonts w:asciiTheme="minorHAnsi" w:hAnsiTheme="minorHAnsi" w:cstheme="minorHAnsi"/>
                <w:lang w:val="en-CA"/>
              </w:rPr>
              <w:t>RX Antenna ports</w:t>
            </w:r>
          </w:p>
        </w:tc>
        <w:tc>
          <w:tcPr>
            <w:tcW w:w="2186" w:type="dxa"/>
            <w:tcBorders>
              <w:top w:val="nil"/>
              <w:left w:val="single" w:sz="4" w:space="0" w:color="auto"/>
              <w:bottom w:val="single" w:sz="4" w:space="0" w:color="auto"/>
              <w:right w:val="single" w:sz="8" w:space="0" w:color="auto"/>
            </w:tcBorders>
            <w:shd w:val="clear" w:color="auto" w:fill="auto"/>
            <w:vAlign w:val="center"/>
          </w:tcPr>
          <w:p w14:paraId="08A2F69D" w14:textId="7F62774E"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2</w:t>
            </w:r>
          </w:p>
        </w:tc>
      </w:tr>
      <w:tr w:rsidR="006C150A" w:rsidRPr="00D91AEE" w14:paraId="144CEFA2" w14:textId="79BAB14E"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8A2BBB"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Channel model</w:t>
            </w:r>
          </w:p>
        </w:tc>
        <w:tc>
          <w:tcPr>
            <w:tcW w:w="2186" w:type="dxa"/>
            <w:tcBorders>
              <w:top w:val="nil"/>
              <w:left w:val="nil"/>
              <w:bottom w:val="single" w:sz="4" w:space="0" w:color="auto"/>
              <w:right w:val="single" w:sz="8" w:space="0" w:color="auto"/>
            </w:tcBorders>
            <w:shd w:val="clear" w:color="auto" w:fill="auto"/>
            <w:vAlign w:val="center"/>
            <w:hideMark/>
          </w:tcPr>
          <w:p w14:paraId="77BC77CD" w14:textId="5D4ADF6C"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TDL-C 300ns</w:t>
            </w:r>
          </w:p>
        </w:tc>
      </w:tr>
      <w:tr w:rsidR="006C150A" w:rsidRPr="00D91AEE" w14:paraId="09D1A4ED" w14:textId="5986E085"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691CC93"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Number of PRBs</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0262227C" w14:textId="7AFA7FE6"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FDD-4, TDD-8</w:t>
            </w:r>
          </w:p>
        </w:tc>
      </w:tr>
      <w:tr w:rsidR="006C150A" w:rsidRPr="00D91AEE" w14:paraId="77AC3AFD" w14:textId="4208C6CD"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AB0BC37" w14:textId="45713C6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Carrier Frequency Offset</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79316994" w14:textId="59C463FF"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~U[-30,30]</w:t>
            </w:r>
          </w:p>
        </w:tc>
      </w:tr>
      <w:tr w:rsidR="006C150A" w:rsidRPr="00D91AEE" w14:paraId="1EA9A353" w14:textId="39358112"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255FEF3A"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Channel Estimation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6C694C86" w14:textId="18F6601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Practical</w:t>
            </w:r>
          </w:p>
        </w:tc>
      </w:tr>
      <w:tr w:rsidR="006C150A" w:rsidRPr="00D91AEE" w14:paraId="6B8C5F3E" w14:textId="2AB1451F"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CEB5754"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Frequency Hopping</w:t>
            </w:r>
          </w:p>
        </w:tc>
        <w:tc>
          <w:tcPr>
            <w:tcW w:w="2186" w:type="dxa"/>
            <w:tcBorders>
              <w:top w:val="nil"/>
              <w:left w:val="single" w:sz="4" w:space="0" w:color="auto"/>
              <w:bottom w:val="single" w:sz="4" w:space="0" w:color="auto"/>
              <w:right w:val="single" w:sz="8" w:space="0" w:color="auto"/>
            </w:tcBorders>
            <w:shd w:val="clear" w:color="auto" w:fill="auto"/>
            <w:vAlign w:val="center"/>
          </w:tcPr>
          <w:p w14:paraId="1B8229DA" w14:textId="2D8CEB0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As specified</w:t>
            </w:r>
          </w:p>
        </w:tc>
      </w:tr>
      <w:tr w:rsidR="006C150A" w:rsidRPr="00D91AEE" w14:paraId="09D0EED6" w14:textId="0CF61724"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A966B70" w14:textId="30FCF811"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Frequency Averaging Window</w:t>
            </w:r>
          </w:p>
        </w:tc>
        <w:tc>
          <w:tcPr>
            <w:tcW w:w="2186" w:type="dxa"/>
            <w:tcBorders>
              <w:top w:val="nil"/>
              <w:left w:val="single" w:sz="4" w:space="0" w:color="auto"/>
              <w:bottom w:val="single" w:sz="4" w:space="0" w:color="auto"/>
              <w:right w:val="single" w:sz="8" w:space="0" w:color="auto"/>
            </w:tcBorders>
            <w:shd w:val="clear" w:color="auto" w:fill="auto"/>
            <w:vAlign w:val="center"/>
          </w:tcPr>
          <w:p w14:paraId="47A46C06" w14:textId="68CCFEC2"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3 PRBs</w:t>
            </w:r>
          </w:p>
        </w:tc>
      </w:tr>
      <w:tr w:rsidR="006C150A" w:rsidRPr="00D91AEE" w14:paraId="609E409A" w14:textId="02812CD7"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142FF622" w14:textId="0FE8700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Time Averaging Window</w:t>
            </w:r>
          </w:p>
        </w:tc>
        <w:tc>
          <w:tcPr>
            <w:tcW w:w="2186" w:type="dxa"/>
            <w:tcBorders>
              <w:top w:val="nil"/>
              <w:left w:val="single" w:sz="4" w:space="0" w:color="auto"/>
              <w:bottom w:val="single" w:sz="4" w:space="0" w:color="auto"/>
              <w:right w:val="single" w:sz="8" w:space="0" w:color="auto"/>
            </w:tcBorders>
            <w:shd w:val="clear" w:color="auto" w:fill="auto"/>
            <w:vAlign w:val="center"/>
          </w:tcPr>
          <w:p w14:paraId="0F0226FC" w14:textId="56098892"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As specified</w:t>
            </w:r>
          </w:p>
        </w:tc>
      </w:tr>
      <w:tr w:rsidR="006C150A" w:rsidRPr="00D91AEE" w14:paraId="12972506" w14:textId="740F9354"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54A8107A" w14:textId="361D0BF5"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Hop Size</w:t>
            </w:r>
          </w:p>
        </w:tc>
        <w:tc>
          <w:tcPr>
            <w:tcW w:w="2186" w:type="dxa"/>
            <w:tcBorders>
              <w:top w:val="nil"/>
              <w:left w:val="single" w:sz="4" w:space="0" w:color="auto"/>
              <w:bottom w:val="single" w:sz="4" w:space="0" w:color="auto"/>
              <w:right w:val="single" w:sz="8" w:space="0" w:color="auto"/>
            </w:tcBorders>
            <w:shd w:val="clear" w:color="auto" w:fill="auto"/>
            <w:vAlign w:val="center"/>
          </w:tcPr>
          <w:p w14:paraId="4E8D021E" w14:textId="22F4101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10</w:t>
            </w:r>
            <w:r w:rsidR="00C444ED">
              <w:rPr>
                <w:rFonts w:asciiTheme="minorHAnsi" w:hAnsiTheme="minorHAnsi" w:cstheme="minorHAnsi"/>
              </w:rPr>
              <w:t xml:space="preserve"> </w:t>
            </w:r>
            <w:r w:rsidRPr="00D91AEE">
              <w:rPr>
                <w:rFonts w:asciiTheme="minorHAnsi" w:hAnsiTheme="minorHAnsi" w:cstheme="minorHAnsi"/>
              </w:rPr>
              <w:t>MHz (where applicable)</w:t>
            </w:r>
          </w:p>
        </w:tc>
      </w:tr>
      <w:tr w:rsidR="006C150A" w:rsidRPr="00D91AEE" w14:paraId="5616223D" w14:textId="20DF8866"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B788A5C" w14:textId="5B6F2F66"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Hop Pattern</w:t>
            </w:r>
          </w:p>
        </w:tc>
        <w:tc>
          <w:tcPr>
            <w:tcW w:w="2186" w:type="dxa"/>
            <w:tcBorders>
              <w:top w:val="nil"/>
              <w:left w:val="single" w:sz="4" w:space="0" w:color="auto"/>
              <w:bottom w:val="single" w:sz="4" w:space="0" w:color="auto"/>
              <w:right w:val="single" w:sz="8" w:space="0" w:color="auto"/>
            </w:tcBorders>
            <w:shd w:val="clear" w:color="auto" w:fill="auto"/>
            <w:vAlign w:val="center"/>
          </w:tcPr>
          <w:p w14:paraId="2A6093E3" w14:textId="1FE5D4EB"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As specified</w:t>
            </w:r>
          </w:p>
        </w:tc>
      </w:tr>
      <w:tr w:rsidR="006C150A" w:rsidRPr="00D91AEE" w14:paraId="1945F853" w14:textId="259D9862"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32EBF91"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DMRS Configuration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3377E2D6"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2 DMRS per slot</w:t>
            </w:r>
          </w:p>
        </w:tc>
      </w:tr>
      <w:tr w:rsidR="006C150A" w:rsidRPr="00D91AEE" w14:paraId="1564480F" w14:textId="62653851"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2C5444B2" w14:textId="376B05CF"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Transform Pre-coding</w:t>
            </w:r>
          </w:p>
        </w:tc>
        <w:tc>
          <w:tcPr>
            <w:tcW w:w="2186" w:type="dxa"/>
            <w:tcBorders>
              <w:top w:val="nil"/>
              <w:left w:val="single" w:sz="4" w:space="0" w:color="auto"/>
              <w:bottom w:val="single" w:sz="4" w:space="0" w:color="auto"/>
              <w:right w:val="single" w:sz="8" w:space="0" w:color="auto"/>
            </w:tcBorders>
            <w:shd w:val="clear" w:color="auto" w:fill="auto"/>
            <w:vAlign w:val="center"/>
          </w:tcPr>
          <w:p w14:paraId="37DC3183" w14:textId="54121415"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Yes</w:t>
            </w:r>
          </w:p>
        </w:tc>
      </w:tr>
      <w:tr w:rsidR="006C150A" w:rsidRPr="00D91AEE" w14:paraId="63E504BC" w14:textId="2105102B"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432D1648"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SCS</w:t>
            </w:r>
          </w:p>
        </w:tc>
        <w:tc>
          <w:tcPr>
            <w:tcW w:w="2186" w:type="dxa"/>
            <w:tcBorders>
              <w:top w:val="nil"/>
              <w:left w:val="single" w:sz="4" w:space="0" w:color="auto"/>
              <w:bottom w:val="single" w:sz="4" w:space="0" w:color="auto"/>
              <w:right w:val="single" w:sz="8" w:space="0" w:color="auto"/>
            </w:tcBorders>
            <w:shd w:val="clear" w:color="auto" w:fill="auto"/>
            <w:vAlign w:val="center"/>
          </w:tcPr>
          <w:p w14:paraId="1A8C6880"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 15 kHz</w:t>
            </w:r>
          </w:p>
          <w:p w14:paraId="33BC8FCA" w14:textId="4287EEE5"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TDD 30 kHz</w:t>
            </w:r>
          </w:p>
        </w:tc>
      </w:tr>
      <w:tr w:rsidR="006C150A" w:rsidRPr="00D91AEE" w14:paraId="1F35BA38" w14:textId="3889C59E"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3F37DA8"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Modulation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0F287C50"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QPSK</w:t>
            </w:r>
          </w:p>
        </w:tc>
      </w:tr>
      <w:tr w:rsidR="006C150A" w:rsidRPr="00D91AEE" w14:paraId="65060428" w14:textId="1AA207CC"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B35AFD0"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TBS</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2C97D01A"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 eMBB 888 bits</w:t>
            </w:r>
          </w:p>
          <w:p w14:paraId="274CE733" w14:textId="602C9DDE"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VoIP 320 bits</w:t>
            </w:r>
          </w:p>
          <w:p w14:paraId="05A6A49E" w14:textId="5A525CE2"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TDD eMBB -2220 bits</w:t>
            </w:r>
          </w:p>
        </w:tc>
      </w:tr>
      <w:tr w:rsidR="006C150A" w:rsidRPr="00D91AEE" w14:paraId="6C09ED56" w14:textId="4C81BAD1"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32DA6CAA" w14:textId="03FF49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 xml:space="preserve">Repeats/slots </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0879273" w14:textId="50FBB972" w:rsidR="006C150A" w:rsidRPr="00D91AEE" w:rsidRDefault="006C150A" w:rsidP="006C150A">
            <w:pPr>
              <w:keepNext/>
              <w:keepLines/>
              <w:rPr>
                <w:rFonts w:asciiTheme="minorHAnsi" w:hAnsiTheme="minorHAnsi" w:cstheme="minorHAnsi"/>
                <w:color w:val="000000"/>
              </w:rPr>
            </w:pPr>
            <w:r w:rsidRPr="00D91AEE">
              <w:rPr>
                <w:rFonts w:asciiTheme="minorHAnsi" w:hAnsiTheme="minorHAnsi" w:cstheme="minorHAnsi"/>
              </w:rPr>
              <w:t>8, 32</w:t>
            </w:r>
          </w:p>
        </w:tc>
      </w:tr>
      <w:tr w:rsidR="006C150A" w:rsidRPr="00D91AEE" w14:paraId="04CEBA12" w14:textId="34D0107A"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2F706BE4" w14:textId="1E862686"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HARQ</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tcPr>
          <w:p w14:paraId="06E7C720" w14:textId="1B80921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Disabled</w:t>
            </w:r>
          </w:p>
        </w:tc>
      </w:tr>
      <w:tr w:rsidR="006C150A" w:rsidRPr="00D91AEE" w14:paraId="28D63730" w14:textId="53035C09"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7A164D87" w14:textId="13268D84" w:rsidR="006C150A" w:rsidRPr="00D91AEE" w:rsidRDefault="006C150A" w:rsidP="006C150A">
            <w:pPr>
              <w:keepNext/>
              <w:keepLines/>
              <w:rPr>
                <w:rFonts w:asciiTheme="minorHAnsi" w:hAnsiTheme="minorHAnsi" w:cstheme="minorHAnsi"/>
              </w:rPr>
            </w:pPr>
            <w:proofErr w:type="spellStart"/>
            <w:r w:rsidRPr="00D91AEE">
              <w:rPr>
                <w:rFonts w:asciiTheme="minorHAnsi" w:hAnsiTheme="minorHAnsi" w:cstheme="minorHAnsi"/>
              </w:rPr>
              <w:t>iBLER</w:t>
            </w:r>
            <w:proofErr w:type="spellEnd"/>
            <w:r w:rsidRPr="00D91AEE">
              <w:rPr>
                <w:rFonts w:asciiTheme="minorHAnsi" w:hAnsiTheme="minorHAnsi" w:cstheme="minorHAnsi"/>
              </w:rPr>
              <w:t xml:space="preserve"> Target</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tcPr>
          <w:p w14:paraId="44A92AA8" w14:textId="178871E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10%</w:t>
            </w:r>
          </w:p>
        </w:tc>
      </w:tr>
    </w:tbl>
    <w:p w14:paraId="723CF0F3" w14:textId="1FE28B2A" w:rsidR="009C461F" w:rsidRPr="00D91AEE" w:rsidRDefault="009C461F" w:rsidP="00507D7A">
      <w:pPr>
        <w:rPr>
          <w:rFonts w:asciiTheme="minorHAnsi" w:hAnsiTheme="minorHAnsi" w:cstheme="minorHAnsi"/>
        </w:rPr>
      </w:pPr>
    </w:p>
    <w:p w14:paraId="510195A3" w14:textId="44D65DB7" w:rsidR="006C150A" w:rsidRPr="00D91AEE" w:rsidRDefault="006C150A" w:rsidP="00507D7A">
      <w:pPr>
        <w:rPr>
          <w:rFonts w:asciiTheme="minorHAnsi" w:hAnsiTheme="minorHAnsi" w:cstheme="minorHAnsi"/>
        </w:rPr>
      </w:pPr>
    </w:p>
    <w:p w14:paraId="6ED6049A" w14:textId="77777777" w:rsidR="006C150A" w:rsidRPr="00D91AEE" w:rsidRDefault="006C150A" w:rsidP="006C150A">
      <w:pPr>
        <w:rPr>
          <w:rFonts w:asciiTheme="minorHAnsi" w:hAnsiTheme="minorHAnsi" w:cstheme="minorHAnsi"/>
        </w:rPr>
      </w:pPr>
    </w:p>
    <w:p w14:paraId="3F06DDBD" w14:textId="77777777" w:rsidR="004A6063" w:rsidRPr="00D91AEE" w:rsidRDefault="004A6063" w:rsidP="006C150A">
      <w:pPr>
        <w:rPr>
          <w:rFonts w:asciiTheme="minorHAnsi" w:hAnsiTheme="minorHAnsi" w:cstheme="minorHAnsi"/>
        </w:rPr>
      </w:pPr>
    </w:p>
    <w:sectPr w:rsidR="004A6063" w:rsidRPr="00D91AEE" w:rsidSect="00B35C16">
      <w:headerReference w:type="default" r:id="rId15"/>
      <w:foot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A258B" w14:textId="77777777" w:rsidR="001345EC" w:rsidRDefault="001345EC" w:rsidP="00507D7A">
      <w:r>
        <w:separator/>
      </w:r>
    </w:p>
  </w:endnote>
  <w:endnote w:type="continuationSeparator" w:id="0">
    <w:p w14:paraId="5EA1923E" w14:textId="77777777" w:rsidR="001345EC" w:rsidRDefault="001345EC" w:rsidP="00507D7A">
      <w:r>
        <w:continuationSeparator/>
      </w:r>
    </w:p>
  </w:endnote>
  <w:endnote w:type="continuationNotice" w:id="1">
    <w:p w14:paraId="3F573521" w14:textId="77777777" w:rsidR="001345EC" w:rsidRDefault="001345EC" w:rsidP="00507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8F3D8A" w14:paraId="6C8AFE4B" w14:textId="77777777" w:rsidTr="00754F2C">
      <w:tc>
        <w:tcPr>
          <w:tcW w:w="3120" w:type="dxa"/>
        </w:tcPr>
        <w:p w14:paraId="39EADB61" w14:textId="26CAAAE8" w:rsidR="008F3D8A" w:rsidRDefault="008F3D8A" w:rsidP="00507D7A">
          <w:pPr>
            <w:pStyle w:val="Header"/>
          </w:pPr>
        </w:p>
      </w:tc>
      <w:tc>
        <w:tcPr>
          <w:tcW w:w="3120" w:type="dxa"/>
        </w:tcPr>
        <w:p w14:paraId="13F54BA8" w14:textId="2DE781B1" w:rsidR="008F3D8A" w:rsidRDefault="008F3D8A" w:rsidP="00507D7A">
          <w:pPr>
            <w:pStyle w:val="Header"/>
          </w:pPr>
        </w:p>
      </w:tc>
      <w:tc>
        <w:tcPr>
          <w:tcW w:w="3120" w:type="dxa"/>
        </w:tcPr>
        <w:p w14:paraId="733FFE25" w14:textId="2273CB3B" w:rsidR="008F3D8A" w:rsidRDefault="008F3D8A" w:rsidP="00507D7A">
          <w:pPr>
            <w:pStyle w:val="Header"/>
          </w:pPr>
        </w:p>
      </w:tc>
    </w:tr>
  </w:tbl>
  <w:p w14:paraId="5D980A0D" w14:textId="1DEA6073" w:rsidR="008F3D8A" w:rsidRDefault="008F3D8A" w:rsidP="00507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CA126" w14:textId="77777777" w:rsidR="001345EC" w:rsidRDefault="001345EC" w:rsidP="00507D7A">
      <w:r>
        <w:separator/>
      </w:r>
    </w:p>
  </w:footnote>
  <w:footnote w:type="continuationSeparator" w:id="0">
    <w:p w14:paraId="5909BE29" w14:textId="77777777" w:rsidR="001345EC" w:rsidRDefault="001345EC" w:rsidP="00507D7A">
      <w:r>
        <w:continuationSeparator/>
      </w:r>
    </w:p>
  </w:footnote>
  <w:footnote w:type="continuationNotice" w:id="1">
    <w:p w14:paraId="20953C1D" w14:textId="77777777" w:rsidR="001345EC" w:rsidRDefault="001345EC" w:rsidP="00507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8F3D8A" w14:paraId="5EF12D0D" w14:textId="77777777" w:rsidTr="00754F2C">
      <w:tc>
        <w:tcPr>
          <w:tcW w:w="3120" w:type="dxa"/>
        </w:tcPr>
        <w:p w14:paraId="06272045" w14:textId="7F379E4F" w:rsidR="008F3D8A" w:rsidRDefault="008F3D8A" w:rsidP="00507D7A">
          <w:pPr>
            <w:pStyle w:val="Header"/>
          </w:pPr>
        </w:p>
      </w:tc>
      <w:tc>
        <w:tcPr>
          <w:tcW w:w="3120" w:type="dxa"/>
        </w:tcPr>
        <w:p w14:paraId="1EB2E989" w14:textId="0ECA056C" w:rsidR="008F3D8A" w:rsidRDefault="008F3D8A" w:rsidP="00507D7A">
          <w:pPr>
            <w:pStyle w:val="Header"/>
          </w:pPr>
        </w:p>
      </w:tc>
      <w:tc>
        <w:tcPr>
          <w:tcW w:w="3120" w:type="dxa"/>
        </w:tcPr>
        <w:p w14:paraId="7E232956" w14:textId="47108BC6" w:rsidR="008F3D8A" w:rsidRDefault="008F3D8A" w:rsidP="00507D7A">
          <w:pPr>
            <w:pStyle w:val="Header"/>
          </w:pPr>
        </w:p>
      </w:tc>
    </w:tr>
  </w:tbl>
  <w:p w14:paraId="115E2785" w14:textId="2C37A053" w:rsidR="008F3D8A" w:rsidRDefault="008F3D8A" w:rsidP="00507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A80F89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BBD67AD4"/>
    <w:lvl w:ilvl="0" w:tplc="77404604">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hybridMultilevel"/>
    <w:tmpl w:val="F2D2EC1A"/>
    <w:lvl w:ilvl="0" w:tplc="3466A512">
      <w:start w:val="1"/>
      <w:numFmt w:val="decimal"/>
      <w:pStyle w:val="Heading1"/>
      <w:lvlText w:val="%1."/>
      <w:lvlJc w:val="left"/>
      <w:pPr>
        <w:tabs>
          <w:tab w:val="num" w:pos="6732"/>
        </w:tabs>
        <w:ind w:left="6732" w:hanging="432"/>
      </w:pPr>
      <w:rPr>
        <w:rFonts w:hint="default"/>
      </w:rPr>
    </w:lvl>
    <w:lvl w:ilvl="1" w:tplc="2D940412">
      <w:start w:val="1"/>
      <w:numFmt w:val="decimal"/>
      <w:pStyle w:val="Heading2"/>
      <w:lvlText w:val="%1.%2."/>
      <w:lvlJc w:val="left"/>
      <w:pPr>
        <w:tabs>
          <w:tab w:val="num" w:pos="576"/>
        </w:tabs>
        <w:ind w:left="576" w:hanging="576"/>
      </w:pPr>
      <w:rPr>
        <w:rFonts w:hint="default"/>
      </w:rPr>
    </w:lvl>
    <w:lvl w:ilvl="2" w:tplc="7270D446">
      <w:start w:val="1"/>
      <w:numFmt w:val="decimal"/>
      <w:pStyle w:val="Heading3"/>
      <w:lvlText w:val="%1.%2.%3."/>
      <w:lvlJc w:val="left"/>
      <w:pPr>
        <w:tabs>
          <w:tab w:val="num" w:pos="720"/>
        </w:tabs>
        <w:ind w:left="720" w:hanging="720"/>
      </w:pPr>
      <w:rPr>
        <w:rFonts w:hint="default"/>
      </w:rPr>
    </w:lvl>
    <w:lvl w:ilvl="3" w:tplc="1AB885F6">
      <w:start w:val="1"/>
      <w:numFmt w:val="none"/>
      <w:pStyle w:val="Heading4"/>
      <w:lvlText w:val=""/>
      <w:lvlJc w:val="left"/>
      <w:pPr>
        <w:tabs>
          <w:tab w:val="num" w:pos="864"/>
        </w:tabs>
        <w:ind w:left="864" w:hanging="864"/>
      </w:pPr>
      <w:rPr>
        <w:rFonts w:hint="default"/>
      </w:rPr>
    </w:lvl>
    <w:lvl w:ilvl="4" w:tplc="994ECB62">
      <w:start w:val="1"/>
      <w:numFmt w:val="decimal"/>
      <w:lvlText w:val="%5.%1.%2.%3%4."/>
      <w:lvlJc w:val="left"/>
      <w:pPr>
        <w:tabs>
          <w:tab w:val="num" w:pos="1008"/>
        </w:tabs>
        <w:ind w:left="1008" w:hanging="1008"/>
      </w:pPr>
      <w:rPr>
        <w:rFonts w:hint="default"/>
      </w:rPr>
    </w:lvl>
    <w:lvl w:ilvl="5" w:tplc="23E6B2A0">
      <w:start w:val="1"/>
      <w:numFmt w:val="decimal"/>
      <w:lvlRestart w:val="0"/>
      <w:pStyle w:val="Heading5"/>
      <w:lvlText w:val="%1.%2.%3.%4%5.%6"/>
      <w:lvlJc w:val="left"/>
      <w:pPr>
        <w:tabs>
          <w:tab w:val="num" w:pos="1152"/>
        </w:tabs>
        <w:ind w:left="1152" w:hanging="1152"/>
      </w:pPr>
      <w:rPr>
        <w:rFonts w:hint="default"/>
      </w:rPr>
    </w:lvl>
    <w:lvl w:ilvl="6" w:tplc="47DC3956">
      <w:start w:val="1"/>
      <w:numFmt w:val="decimal"/>
      <w:pStyle w:val="Heading7"/>
      <w:lvlText w:val="%1.%2.%3.%4.%5.%6.%7"/>
      <w:lvlJc w:val="left"/>
      <w:pPr>
        <w:tabs>
          <w:tab w:val="num" w:pos="1296"/>
        </w:tabs>
        <w:ind w:left="1296" w:hanging="1296"/>
      </w:pPr>
      <w:rPr>
        <w:rFonts w:hint="default"/>
      </w:rPr>
    </w:lvl>
    <w:lvl w:ilvl="7" w:tplc="F686041C">
      <w:start w:val="1"/>
      <w:numFmt w:val="decimal"/>
      <w:pStyle w:val="Heading8"/>
      <w:lvlText w:val="%1.%2.%3.%4.%5.%6.%7.%8"/>
      <w:lvlJc w:val="left"/>
      <w:pPr>
        <w:tabs>
          <w:tab w:val="num" w:pos="1440"/>
        </w:tabs>
        <w:ind w:left="1440" w:hanging="1440"/>
      </w:pPr>
      <w:rPr>
        <w:rFonts w:hint="default"/>
      </w:rPr>
    </w:lvl>
    <w:lvl w:ilvl="8" w:tplc="16EA946E">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9D542E2"/>
    <w:multiLevelType w:val="hybridMultilevel"/>
    <w:tmpl w:val="49E091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1" w15:restartNumberingAfterBreak="0">
    <w:nsid w:val="6DA649A9"/>
    <w:multiLevelType w:val="hybridMultilevel"/>
    <w:tmpl w:val="008AF78C"/>
    <w:lvl w:ilvl="0" w:tplc="38243F06">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0"/>
  </w:num>
  <w:num w:numId="4">
    <w:abstractNumId w:val="5"/>
  </w:num>
  <w:num w:numId="5">
    <w:abstractNumId w:val="11"/>
  </w:num>
  <w:num w:numId="6">
    <w:abstractNumId w:val="12"/>
  </w:num>
  <w:num w:numId="7">
    <w:abstractNumId w:val="1"/>
  </w:num>
  <w:num w:numId="8">
    <w:abstractNumId w:val="6"/>
  </w:num>
  <w:num w:numId="9">
    <w:abstractNumId w:val="3"/>
  </w:num>
  <w:num w:numId="10">
    <w:abstractNumId w:val="8"/>
  </w:num>
  <w:num w:numId="11">
    <w:abstractNumId w:val="2"/>
  </w:num>
  <w:num w:numId="12">
    <w:abstractNumId w:val="4"/>
  </w:num>
  <w:num w:numId="13">
    <w:abstractNumId w:val="10"/>
  </w:num>
  <w:num w:numId="14">
    <w:abstractNumId w:val="11"/>
    <w:lvlOverride w:ilvl="0">
      <w:startOverride w:val="1"/>
    </w:lvlOverride>
  </w:num>
  <w:num w:numId="15">
    <w:abstractNumId w:val="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0A9"/>
    <w:rsid w:val="000011D5"/>
    <w:rsid w:val="0000635C"/>
    <w:rsid w:val="00006D2F"/>
    <w:rsid w:val="00007669"/>
    <w:rsid w:val="00007EA6"/>
    <w:rsid w:val="00011F96"/>
    <w:rsid w:val="00012615"/>
    <w:rsid w:val="00012A29"/>
    <w:rsid w:val="00014B93"/>
    <w:rsid w:val="00015A17"/>
    <w:rsid w:val="000202C4"/>
    <w:rsid w:val="00020721"/>
    <w:rsid w:val="00023BA1"/>
    <w:rsid w:val="00031CB6"/>
    <w:rsid w:val="0003458E"/>
    <w:rsid w:val="000360F9"/>
    <w:rsid w:val="00036B5F"/>
    <w:rsid w:val="00036E3A"/>
    <w:rsid w:val="00037B41"/>
    <w:rsid w:val="00037EF1"/>
    <w:rsid w:val="00040FC5"/>
    <w:rsid w:val="0004289B"/>
    <w:rsid w:val="00043362"/>
    <w:rsid w:val="00045208"/>
    <w:rsid w:val="000516E5"/>
    <w:rsid w:val="000517D3"/>
    <w:rsid w:val="00051932"/>
    <w:rsid w:val="00052AFF"/>
    <w:rsid w:val="00053CD2"/>
    <w:rsid w:val="00054946"/>
    <w:rsid w:val="00056D33"/>
    <w:rsid w:val="00056DEE"/>
    <w:rsid w:val="00057E62"/>
    <w:rsid w:val="0006260C"/>
    <w:rsid w:val="0006732E"/>
    <w:rsid w:val="00074B30"/>
    <w:rsid w:val="00074C0A"/>
    <w:rsid w:val="000802E3"/>
    <w:rsid w:val="00086958"/>
    <w:rsid w:val="00090CEF"/>
    <w:rsid w:val="00093F62"/>
    <w:rsid w:val="000959F1"/>
    <w:rsid w:val="00096B66"/>
    <w:rsid w:val="000A182A"/>
    <w:rsid w:val="000A5D85"/>
    <w:rsid w:val="000B0E98"/>
    <w:rsid w:val="000B4E24"/>
    <w:rsid w:val="000B6B53"/>
    <w:rsid w:val="000B730A"/>
    <w:rsid w:val="000B77FF"/>
    <w:rsid w:val="000C23A1"/>
    <w:rsid w:val="000C6046"/>
    <w:rsid w:val="000C6FF2"/>
    <w:rsid w:val="000C7075"/>
    <w:rsid w:val="000C769D"/>
    <w:rsid w:val="000D2D5D"/>
    <w:rsid w:val="000D2DB2"/>
    <w:rsid w:val="000D31E7"/>
    <w:rsid w:val="000D42B4"/>
    <w:rsid w:val="000D51F4"/>
    <w:rsid w:val="000E1773"/>
    <w:rsid w:val="000E5DE0"/>
    <w:rsid w:val="000E6F19"/>
    <w:rsid w:val="000F05A2"/>
    <w:rsid w:val="000F3A97"/>
    <w:rsid w:val="000F4501"/>
    <w:rsid w:val="000F75B6"/>
    <w:rsid w:val="00102985"/>
    <w:rsid w:val="00105735"/>
    <w:rsid w:val="00110727"/>
    <w:rsid w:val="00110CDA"/>
    <w:rsid w:val="0012178C"/>
    <w:rsid w:val="00123946"/>
    <w:rsid w:val="001243AE"/>
    <w:rsid w:val="001304EC"/>
    <w:rsid w:val="00130C5E"/>
    <w:rsid w:val="001345EC"/>
    <w:rsid w:val="00134C76"/>
    <w:rsid w:val="00135C2A"/>
    <w:rsid w:val="00137029"/>
    <w:rsid w:val="00142209"/>
    <w:rsid w:val="0014536E"/>
    <w:rsid w:val="00145D6C"/>
    <w:rsid w:val="00152076"/>
    <w:rsid w:val="00153F09"/>
    <w:rsid w:val="001547FD"/>
    <w:rsid w:val="00155006"/>
    <w:rsid w:val="00155785"/>
    <w:rsid w:val="00157BD1"/>
    <w:rsid w:val="00162EBD"/>
    <w:rsid w:val="00164C2E"/>
    <w:rsid w:val="00165039"/>
    <w:rsid w:val="0017139B"/>
    <w:rsid w:val="00171829"/>
    <w:rsid w:val="00173F39"/>
    <w:rsid w:val="001749B2"/>
    <w:rsid w:val="0017594F"/>
    <w:rsid w:val="00183A49"/>
    <w:rsid w:val="00185D3C"/>
    <w:rsid w:val="0018679C"/>
    <w:rsid w:val="00187322"/>
    <w:rsid w:val="00187615"/>
    <w:rsid w:val="001876AD"/>
    <w:rsid w:val="001912F7"/>
    <w:rsid w:val="00191979"/>
    <w:rsid w:val="001933E7"/>
    <w:rsid w:val="001A039F"/>
    <w:rsid w:val="001A05E2"/>
    <w:rsid w:val="001A277A"/>
    <w:rsid w:val="001A2FCD"/>
    <w:rsid w:val="001A36BF"/>
    <w:rsid w:val="001A3B49"/>
    <w:rsid w:val="001A5838"/>
    <w:rsid w:val="001A743D"/>
    <w:rsid w:val="001B12D6"/>
    <w:rsid w:val="001B155D"/>
    <w:rsid w:val="001B2AF5"/>
    <w:rsid w:val="001B2C7D"/>
    <w:rsid w:val="001B37CA"/>
    <w:rsid w:val="001B3B2D"/>
    <w:rsid w:val="001B430A"/>
    <w:rsid w:val="001B4ECE"/>
    <w:rsid w:val="001B6A13"/>
    <w:rsid w:val="001B7130"/>
    <w:rsid w:val="001B7AF5"/>
    <w:rsid w:val="001C386B"/>
    <w:rsid w:val="001C3BEB"/>
    <w:rsid w:val="001C45EA"/>
    <w:rsid w:val="001D04A5"/>
    <w:rsid w:val="001D32B0"/>
    <w:rsid w:val="001D461D"/>
    <w:rsid w:val="001D656B"/>
    <w:rsid w:val="001E149A"/>
    <w:rsid w:val="001E6224"/>
    <w:rsid w:val="001F1EBB"/>
    <w:rsid w:val="001F2769"/>
    <w:rsid w:val="001F35EA"/>
    <w:rsid w:val="001F37EE"/>
    <w:rsid w:val="0020036E"/>
    <w:rsid w:val="002010A9"/>
    <w:rsid w:val="002028E7"/>
    <w:rsid w:val="00207406"/>
    <w:rsid w:val="00211B58"/>
    <w:rsid w:val="00213506"/>
    <w:rsid w:val="0021398C"/>
    <w:rsid w:val="002149FD"/>
    <w:rsid w:val="00214D82"/>
    <w:rsid w:val="00217507"/>
    <w:rsid w:val="002270D1"/>
    <w:rsid w:val="0022734D"/>
    <w:rsid w:val="002314C4"/>
    <w:rsid w:val="00232469"/>
    <w:rsid w:val="002327CD"/>
    <w:rsid w:val="002333C0"/>
    <w:rsid w:val="002354ED"/>
    <w:rsid w:val="002364B8"/>
    <w:rsid w:val="00237194"/>
    <w:rsid w:val="0024125A"/>
    <w:rsid w:val="002545C8"/>
    <w:rsid w:val="0025464F"/>
    <w:rsid w:val="00255801"/>
    <w:rsid w:val="00257B9B"/>
    <w:rsid w:val="00260512"/>
    <w:rsid w:val="002612E5"/>
    <w:rsid w:val="0026317E"/>
    <w:rsid w:val="002636B4"/>
    <w:rsid w:val="00264D10"/>
    <w:rsid w:val="002651F0"/>
    <w:rsid w:val="00270E91"/>
    <w:rsid w:val="00273AA3"/>
    <w:rsid w:val="00274111"/>
    <w:rsid w:val="00274982"/>
    <w:rsid w:val="00276CCD"/>
    <w:rsid w:val="0027765E"/>
    <w:rsid w:val="002776DE"/>
    <w:rsid w:val="00284532"/>
    <w:rsid w:val="00284E00"/>
    <w:rsid w:val="002871A5"/>
    <w:rsid w:val="00287C2F"/>
    <w:rsid w:val="00294C12"/>
    <w:rsid w:val="00295280"/>
    <w:rsid w:val="0029606C"/>
    <w:rsid w:val="002A18B7"/>
    <w:rsid w:val="002A56CB"/>
    <w:rsid w:val="002A72BD"/>
    <w:rsid w:val="002B0C7E"/>
    <w:rsid w:val="002B2CEB"/>
    <w:rsid w:val="002B3BC2"/>
    <w:rsid w:val="002B4316"/>
    <w:rsid w:val="002B4CC3"/>
    <w:rsid w:val="002C02B2"/>
    <w:rsid w:val="002C49DC"/>
    <w:rsid w:val="002D089B"/>
    <w:rsid w:val="002D0BB9"/>
    <w:rsid w:val="002D2887"/>
    <w:rsid w:val="002D7895"/>
    <w:rsid w:val="002E055A"/>
    <w:rsid w:val="002E2202"/>
    <w:rsid w:val="002E2F40"/>
    <w:rsid w:val="002E3788"/>
    <w:rsid w:val="002E3792"/>
    <w:rsid w:val="002E4940"/>
    <w:rsid w:val="002E6CB3"/>
    <w:rsid w:val="002F06A8"/>
    <w:rsid w:val="002F2D3A"/>
    <w:rsid w:val="002F3428"/>
    <w:rsid w:val="003002B7"/>
    <w:rsid w:val="00300686"/>
    <w:rsid w:val="00301CF2"/>
    <w:rsid w:val="00302EE4"/>
    <w:rsid w:val="00303FAA"/>
    <w:rsid w:val="0030494F"/>
    <w:rsid w:val="0030690C"/>
    <w:rsid w:val="00317E4B"/>
    <w:rsid w:val="00320BDA"/>
    <w:rsid w:val="003237B2"/>
    <w:rsid w:val="00324092"/>
    <w:rsid w:val="00325B80"/>
    <w:rsid w:val="00327215"/>
    <w:rsid w:val="00327746"/>
    <w:rsid w:val="00330AE9"/>
    <w:rsid w:val="003330AE"/>
    <w:rsid w:val="003363E6"/>
    <w:rsid w:val="003369AB"/>
    <w:rsid w:val="00337C34"/>
    <w:rsid w:val="00337F85"/>
    <w:rsid w:val="00340CF2"/>
    <w:rsid w:val="00342422"/>
    <w:rsid w:val="00344F78"/>
    <w:rsid w:val="00346DBB"/>
    <w:rsid w:val="00350C0B"/>
    <w:rsid w:val="00353A85"/>
    <w:rsid w:val="00354F6A"/>
    <w:rsid w:val="00365A9B"/>
    <w:rsid w:val="00367052"/>
    <w:rsid w:val="00370FAA"/>
    <w:rsid w:val="003714DF"/>
    <w:rsid w:val="0037222D"/>
    <w:rsid w:val="003745B1"/>
    <w:rsid w:val="00377731"/>
    <w:rsid w:val="00382685"/>
    <w:rsid w:val="00386F0B"/>
    <w:rsid w:val="003903CD"/>
    <w:rsid w:val="00391062"/>
    <w:rsid w:val="00391D30"/>
    <w:rsid w:val="003944B6"/>
    <w:rsid w:val="0039487F"/>
    <w:rsid w:val="00396F95"/>
    <w:rsid w:val="00397C35"/>
    <w:rsid w:val="003A6D8E"/>
    <w:rsid w:val="003A7778"/>
    <w:rsid w:val="003B0155"/>
    <w:rsid w:val="003B1F56"/>
    <w:rsid w:val="003B71D1"/>
    <w:rsid w:val="003C06CB"/>
    <w:rsid w:val="003C1C24"/>
    <w:rsid w:val="003C218D"/>
    <w:rsid w:val="003C47F6"/>
    <w:rsid w:val="003C5AE7"/>
    <w:rsid w:val="003C6B18"/>
    <w:rsid w:val="003C7366"/>
    <w:rsid w:val="003C777C"/>
    <w:rsid w:val="003C7CA6"/>
    <w:rsid w:val="003D060A"/>
    <w:rsid w:val="003D4A10"/>
    <w:rsid w:val="003D5B15"/>
    <w:rsid w:val="003D6B2A"/>
    <w:rsid w:val="003E51CC"/>
    <w:rsid w:val="003E7DD2"/>
    <w:rsid w:val="003F22C1"/>
    <w:rsid w:val="003F547A"/>
    <w:rsid w:val="003F6D32"/>
    <w:rsid w:val="003F7ED9"/>
    <w:rsid w:val="00400815"/>
    <w:rsid w:val="00400EAC"/>
    <w:rsid w:val="0040531F"/>
    <w:rsid w:val="00405DE3"/>
    <w:rsid w:val="0040614A"/>
    <w:rsid w:val="00406453"/>
    <w:rsid w:val="00412D21"/>
    <w:rsid w:val="00420949"/>
    <w:rsid w:val="0042155C"/>
    <w:rsid w:val="00423283"/>
    <w:rsid w:val="00425DB6"/>
    <w:rsid w:val="004309E1"/>
    <w:rsid w:val="00432525"/>
    <w:rsid w:val="00432C9B"/>
    <w:rsid w:val="00433A8C"/>
    <w:rsid w:val="00433B13"/>
    <w:rsid w:val="00434EF6"/>
    <w:rsid w:val="00435882"/>
    <w:rsid w:val="00436D35"/>
    <w:rsid w:val="004375DF"/>
    <w:rsid w:val="0044037B"/>
    <w:rsid w:val="00440C68"/>
    <w:rsid w:val="0044185B"/>
    <w:rsid w:val="00441F4D"/>
    <w:rsid w:val="00444260"/>
    <w:rsid w:val="00446483"/>
    <w:rsid w:val="00446869"/>
    <w:rsid w:val="004503E8"/>
    <w:rsid w:val="0045144F"/>
    <w:rsid w:val="004536C3"/>
    <w:rsid w:val="004547B0"/>
    <w:rsid w:val="0045619F"/>
    <w:rsid w:val="004568DB"/>
    <w:rsid w:val="00461551"/>
    <w:rsid w:val="00461711"/>
    <w:rsid w:val="00461D5E"/>
    <w:rsid w:val="004623B4"/>
    <w:rsid w:val="00462EE3"/>
    <w:rsid w:val="0046471B"/>
    <w:rsid w:val="004667B3"/>
    <w:rsid w:val="0047132E"/>
    <w:rsid w:val="004717DA"/>
    <w:rsid w:val="00475F39"/>
    <w:rsid w:val="00483304"/>
    <w:rsid w:val="00484B89"/>
    <w:rsid w:val="0048552C"/>
    <w:rsid w:val="00485FAF"/>
    <w:rsid w:val="004860A7"/>
    <w:rsid w:val="00492DFE"/>
    <w:rsid w:val="004964D3"/>
    <w:rsid w:val="0049658B"/>
    <w:rsid w:val="004976B0"/>
    <w:rsid w:val="004A03EB"/>
    <w:rsid w:val="004A1FF8"/>
    <w:rsid w:val="004A6063"/>
    <w:rsid w:val="004A6E36"/>
    <w:rsid w:val="004B0C89"/>
    <w:rsid w:val="004B13D2"/>
    <w:rsid w:val="004B3F95"/>
    <w:rsid w:val="004B4CB1"/>
    <w:rsid w:val="004B77B9"/>
    <w:rsid w:val="004C6843"/>
    <w:rsid w:val="004D2BA3"/>
    <w:rsid w:val="004D4D1C"/>
    <w:rsid w:val="004D55BD"/>
    <w:rsid w:val="004E2321"/>
    <w:rsid w:val="004E2ED5"/>
    <w:rsid w:val="004E53B7"/>
    <w:rsid w:val="004F1B48"/>
    <w:rsid w:val="004F3054"/>
    <w:rsid w:val="004F3313"/>
    <w:rsid w:val="004F438C"/>
    <w:rsid w:val="004F4E1A"/>
    <w:rsid w:val="004F5D84"/>
    <w:rsid w:val="004F6102"/>
    <w:rsid w:val="004F7758"/>
    <w:rsid w:val="00501B17"/>
    <w:rsid w:val="00502CF9"/>
    <w:rsid w:val="00506947"/>
    <w:rsid w:val="00507D7A"/>
    <w:rsid w:val="00511831"/>
    <w:rsid w:val="005126EB"/>
    <w:rsid w:val="0051553C"/>
    <w:rsid w:val="00516E5D"/>
    <w:rsid w:val="00520D25"/>
    <w:rsid w:val="005233DA"/>
    <w:rsid w:val="005251D0"/>
    <w:rsid w:val="005312F1"/>
    <w:rsid w:val="005319C8"/>
    <w:rsid w:val="00534142"/>
    <w:rsid w:val="00534FF8"/>
    <w:rsid w:val="00535610"/>
    <w:rsid w:val="00535C2C"/>
    <w:rsid w:val="00537823"/>
    <w:rsid w:val="00542346"/>
    <w:rsid w:val="00546567"/>
    <w:rsid w:val="005468E5"/>
    <w:rsid w:val="005472B8"/>
    <w:rsid w:val="005523EF"/>
    <w:rsid w:val="005572E5"/>
    <w:rsid w:val="00557F7D"/>
    <w:rsid w:val="00560EDE"/>
    <w:rsid w:val="00561011"/>
    <w:rsid w:val="00561169"/>
    <w:rsid w:val="00561B08"/>
    <w:rsid w:val="0056555F"/>
    <w:rsid w:val="005668C4"/>
    <w:rsid w:val="00571ADD"/>
    <w:rsid w:val="00571C2D"/>
    <w:rsid w:val="00571E20"/>
    <w:rsid w:val="00571FFC"/>
    <w:rsid w:val="005735D4"/>
    <w:rsid w:val="005756C2"/>
    <w:rsid w:val="005762D8"/>
    <w:rsid w:val="00577D6A"/>
    <w:rsid w:val="00582CF5"/>
    <w:rsid w:val="0058382F"/>
    <w:rsid w:val="00584CD6"/>
    <w:rsid w:val="0059098B"/>
    <w:rsid w:val="00590B22"/>
    <w:rsid w:val="00590C5E"/>
    <w:rsid w:val="00591FAC"/>
    <w:rsid w:val="00593BD4"/>
    <w:rsid w:val="00593E74"/>
    <w:rsid w:val="00594DCA"/>
    <w:rsid w:val="00595674"/>
    <w:rsid w:val="00596F94"/>
    <w:rsid w:val="005A051C"/>
    <w:rsid w:val="005A4DBC"/>
    <w:rsid w:val="005B110C"/>
    <w:rsid w:val="005B1579"/>
    <w:rsid w:val="005B54DF"/>
    <w:rsid w:val="005B6C62"/>
    <w:rsid w:val="005C236D"/>
    <w:rsid w:val="005C2586"/>
    <w:rsid w:val="005C3491"/>
    <w:rsid w:val="005C35C7"/>
    <w:rsid w:val="005C7048"/>
    <w:rsid w:val="005D2703"/>
    <w:rsid w:val="005D57AC"/>
    <w:rsid w:val="005D5B33"/>
    <w:rsid w:val="005D6D6C"/>
    <w:rsid w:val="005D79FE"/>
    <w:rsid w:val="005E5CBE"/>
    <w:rsid w:val="005F1E0A"/>
    <w:rsid w:val="005F2070"/>
    <w:rsid w:val="005F3084"/>
    <w:rsid w:val="005F3B1B"/>
    <w:rsid w:val="005F3FAC"/>
    <w:rsid w:val="005F4DD0"/>
    <w:rsid w:val="005F51EC"/>
    <w:rsid w:val="005F537B"/>
    <w:rsid w:val="005F61A7"/>
    <w:rsid w:val="005F61F8"/>
    <w:rsid w:val="005F6415"/>
    <w:rsid w:val="005F6A0E"/>
    <w:rsid w:val="00600CD1"/>
    <w:rsid w:val="006050CF"/>
    <w:rsid w:val="00605809"/>
    <w:rsid w:val="00606FB6"/>
    <w:rsid w:val="006102B1"/>
    <w:rsid w:val="00610799"/>
    <w:rsid w:val="00613C5E"/>
    <w:rsid w:val="00615031"/>
    <w:rsid w:val="00616647"/>
    <w:rsid w:val="00616993"/>
    <w:rsid w:val="006169CC"/>
    <w:rsid w:val="00617757"/>
    <w:rsid w:val="00621069"/>
    <w:rsid w:val="00622F28"/>
    <w:rsid w:val="00624002"/>
    <w:rsid w:val="006245EF"/>
    <w:rsid w:val="00625B89"/>
    <w:rsid w:val="00626D82"/>
    <w:rsid w:val="00631468"/>
    <w:rsid w:val="0063148C"/>
    <w:rsid w:val="00632097"/>
    <w:rsid w:val="00632CC0"/>
    <w:rsid w:val="00635D88"/>
    <w:rsid w:val="0063647A"/>
    <w:rsid w:val="006374C9"/>
    <w:rsid w:val="0064061A"/>
    <w:rsid w:val="00641A96"/>
    <w:rsid w:val="00642B81"/>
    <w:rsid w:val="00643062"/>
    <w:rsid w:val="006445CA"/>
    <w:rsid w:val="006447E6"/>
    <w:rsid w:val="00647479"/>
    <w:rsid w:val="00650852"/>
    <w:rsid w:val="006508F5"/>
    <w:rsid w:val="0065211F"/>
    <w:rsid w:val="00652AE0"/>
    <w:rsid w:val="0066080C"/>
    <w:rsid w:val="00664430"/>
    <w:rsid w:val="00665ACD"/>
    <w:rsid w:val="00666B0D"/>
    <w:rsid w:val="00670771"/>
    <w:rsid w:val="0067442F"/>
    <w:rsid w:val="00675136"/>
    <w:rsid w:val="00675BE5"/>
    <w:rsid w:val="006761E2"/>
    <w:rsid w:val="0068190C"/>
    <w:rsid w:val="00682E03"/>
    <w:rsid w:val="00683FCD"/>
    <w:rsid w:val="0068489D"/>
    <w:rsid w:val="00685823"/>
    <w:rsid w:val="006863B4"/>
    <w:rsid w:val="00686C95"/>
    <w:rsid w:val="00690405"/>
    <w:rsid w:val="00691C68"/>
    <w:rsid w:val="006A01CC"/>
    <w:rsid w:val="006A0F68"/>
    <w:rsid w:val="006A723B"/>
    <w:rsid w:val="006B16A1"/>
    <w:rsid w:val="006B1845"/>
    <w:rsid w:val="006B229D"/>
    <w:rsid w:val="006B4173"/>
    <w:rsid w:val="006B6A96"/>
    <w:rsid w:val="006B7612"/>
    <w:rsid w:val="006C06E5"/>
    <w:rsid w:val="006C150A"/>
    <w:rsid w:val="006D1624"/>
    <w:rsid w:val="006D264C"/>
    <w:rsid w:val="006D59E1"/>
    <w:rsid w:val="006D5C54"/>
    <w:rsid w:val="006D76F6"/>
    <w:rsid w:val="006E0CBF"/>
    <w:rsid w:val="006E12D7"/>
    <w:rsid w:val="006E2E2A"/>
    <w:rsid w:val="006E3379"/>
    <w:rsid w:val="006E52A1"/>
    <w:rsid w:val="006E58A2"/>
    <w:rsid w:val="006E77A6"/>
    <w:rsid w:val="006F12EA"/>
    <w:rsid w:val="006F2552"/>
    <w:rsid w:val="0070090C"/>
    <w:rsid w:val="0070145F"/>
    <w:rsid w:val="00702444"/>
    <w:rsid w:val="00704422"/>
    <w:rsid w:val="007053C3"/>
    <w:rsid w:val="00707CEB"/>
    <w:rsid w:val="00713107"/>
    <w:rsid w:val="007146BA"/>
    <w:rsid w:val="007158E3"/>
    <w:rsid w:val="0071730E"/>
    <w:rsid w:val="00722047"/>
    <w:rsid w:val="007226FD"/>
    <w:rsid w:val="0072488E"/>
    <w:rsid w:val="00726D24"/>
    <w:rsid w:val="00744695"/>
    <w:rsid w:val="00750792"/>
    <w:rsid w:val="00750A4D"/>
    <w:rsid w:val="00752A09"/>
    <w:rsid w:val="00754482"/>
    <w:rsid w:val="00754F2C"/>
    <w:rsid w:val="00755803"/>
    <w:rsid w:val="007559DA"/>
    <w:rsid w:val="00755CB5"/>
    <w:rsid w:val="007560DD"/>
    <w:rsid w:val="00760C1A"/>
    <w:rsid w:val="0076138C"/>
    <w:rsid w:val="0076152F"/>
    <w:rsid w:val="007646CC"/>
    <w:rsid w:val="007662BC"/>
    <w:rsid w:val="00766B8A"/>
    <w:rsid w:val="007679E4"/>
    <w:rsid w:val="007706DD"/>
    <w:rsid w:val="00770ECC"/>
    <w:rsid w:val="0077116B"/>
    <w:rsid w:val="0077455C"/>
    <w:rsid w:val="00776AE9"/>
    <w:rsid w:val="00783904"/>
    <w:rsid w:val="0078654F"/>
    <w:rsid w:val="00792068"/>
    <w:rsid w:val="007948B2"/>
    <w:rsid w:val="00796588"/>
    <w:rsid w:val="007A0CC1"/>
    <w:rsid w:val="007B07F2"/>
    <w:rsid w:val="007B0947"/>
    <w:rsid w:val="007B4A12"/>
    <w:rsid w:val="007C0F1E"/>
    <w:rsid w:val="007C3AC1"/>
    <w:rsid w:val="007C3E13"/>
    <w:rsid w:val="007D7D2B"/>
    <w:rsid w:val="007D7E70"/>
    <w:rsid w:val="007D7F14"/>
    <w:rsid w:val="007E0ADA"/>
    <w:rsid w:val="007E5794"/>
    <w:rsid w:val="007F3767"/>
    <w:rsid w:val="007F5C17"/>
    <w:rsid w:val="007F64C2"/>
    <w:rsid w:val="00801458"/>
    <w:rsid w:val="00807931"/>
    <w:rsid w:val="00815E66"/>
    <w:rsid w:val="00822EBD"/>
    <w:rsid w:val="008237E2"/>
    <w:rsid w:val="00823B60"/>
    <w:rsid w:val="0082617B"/>
    <w:rsid w:val="00826B17"/>
    <w:rsid w:val="00834BC4"/>
    <w:rsid w:val="00836B65"/>
    <w:rsid w:val="008379A3"/>
    <w:rsid w:val="008426D2"/>
    <w:rsid w:val="0084539F"/>
    <w:rsid w:val="008505D4"/>
    <w:rsid w:val="008506F9"/>
    <w:rsid w:val="008564BB"/>
    <w:rsid w:val="00861020"/>
    <w:rsid w:val="008611F2"/>
    <w:rsid w:val="00862272"/>
    <w:rsid w:val="0086296E"/>
    <w:rsid w:val="00870618"/>
    <w:rsid w:val="00871237"/>
    <w:rsid w:val="00871A63"/>
    <w:rsid w:val="00874F06"/>
    <w:rsid w:val="00883E51"/>
    <w:rsid w:val="0088475D"/>
    <w:rsid w:val="0088695F"/>
    <w:rsid w:val="00890C4F"/>
    <w:rsid w:val="0089310D"/>
    <w:rsid w:val="00893C9D"/>
    <w:rsid w:val="00895C73"/>
    <w:rsid w:val="008A18C2"/>
    <w:rsid w:val="008A1E58"/>
    <w:rsid w:val="008A23A6"/>
    <w:rsid w:val="008A261A"/>
    <w:rsid w:val="008A79C6"/>
    <w:rsid w:val="008A7DF9"/>
    <w:rsid w:val="008B234A"/>
    <w:rsid w:val="008B5B5F"/>
    <w:rsid w:val="008B7B09"/>
    <w:rsid w:val="008C6853"/>
    <w:rsid w:val="008C76CA"/>
    <w:rsid w:val="008D0E73"/>
    <w:rsid w:val="008D3253"/>
    <w:rsid w:val="008D6E49"/>
    <w:rsid w:val="008E237B"/>
    <w:rsid w:val="008E375A"/>
    <w:rsid w:val="008E5AF7"/>
    <w:rsid w:val="008F1F83"/>
    <w:rsid w:val="008F240C"/>
    <w:rsid w:val="008F355C"/>
    <w:rsid w:val="008F3D8A"/>
    <w:rsid w:val="008F6F33"/>
    <w:rsid w:val="00902776"/>
    <w:rsid w:val="00903CC6"/>
    <w:rsid w:val="009107E2"/>
    <w:rsid w:val="00913320"/>
    <w:rsid w:val="00914184"/>
    <w:rsid w:val="00914E86"/>
    <w:rsid w:val="00916248"/>
    <w:rsid w:val="009173A0"/>
    <w:rsid w:val="00920721"/>
    <w:rsid w:val="00923BE2"/>
    <w:rsid w:val="009249C2"/>
    <w:rsid w:val="00925316"/>
    <w:rsid w:val="0093158D"/>
    <w:rsid w:val="00935D73"/>
    <w:rsid w:val="00941199"/>
    <w:rsid w:val="00942046"/>
    <w:rsid w:val="009569FF"/>
    <w:rsid w:val="0096603D"/>
    <w:rsid w:val="00966650"/>
    <w:rsid w:val="00966D00"/>
    <w:rsid w:val="00970C0C"/>
    <w:rsid w:val="009714A3"/>
    <w:rsid w:val="00980371"/>
    <w:rsid w:val="00983964"/>
    <w:rsid w:val="0098482B"/>
    <w:rsid w:val="009848E0"/>
    <w:rsid w:val="009849D5"/>
    <w:rsid w:val="009872D4"/>
    <w:rsid w:val="009908BA"/>
    <w:rsid w:val="00990EAB"/>
    <w:rsid w:val="009910F4"/>
    <w:rsid w:val="009932C5"/>
    <w:rsid w:val="00993A1A"/>
    <w:rsid w:val="00993E6E"/>
    <w:rsid w:val="009A0D53"/>
    <w:rsid w:val="009A46C1"/>
    <w:rsid w:val="009A71F5"/>
    <w:rsid w:val="009A77E7"/>
    <w:rsid w:val="009A7D9F"/>
    <w:rsid w:val="009B1905"/>
    <w:rsid w:val="009B37D2"/>
    <w:rsid w:val="009B484E"/>
    <w:rsid w:val="009B541D"/>
    <w:rsid w:val="009C40E1"/>
    <w:rsid w:val="009C461F"/>
    <w:rsid w:val="009C4E0B"/>
    <w:rsid w:val="009C633F"/>
    <w:rsid w:val="009D1065"/>
    <w:rsid w:val="009D1354"/>
    <w:rsid w:val="009D13F9"/>
    <w:rsid w:val="009D1BA8"/>
    <w:rsid w:val="009D3D53"/>
    <w:rsid w:val="009D4384"/>
    <w:rsid w:val="009D627D"/>
    <w:rsid w:val="009D6D2C"/>
    <w:rsid w:val="009E008A"/>
    <w:rsid w:val="009E38A1"/>
    <w:rsid w:val="009E4074"/>
    <w:rsid w:val="009E4800"/>
    <w:rsid w:val="009E4E21"/>
    <w:rsid w:val="009E5165"/>
    <w:rsid w:val="009E68C3"/>
    <w:rsid w:val="009E779E"/>
    <w:rsid w:val="009E7B7C"/>
    <w:rsid w:val="009F03CC"/>
    <w:rsid w:val="009F460C"/>
    <w:rsid w:val="009F4737"/>
    <w:rsid w:val="009F5788"/>
    <w:rsid w:val="009F6D10"/>
    <w:rsid w:val="00A05C96"/>
    <w:rsid w:val="00A10812"/>
    <w:rsid w:val="00A10CB9"/>
    <w:rsid w:val="00A11C7A"/>
    <w:rsid w:val="00A164CE"/>
    <w:rsid w:val="00A20959"/>
    <w:rsid w:val="00A20A8F"/>
    <w:rsid w:val="00A228A2"/>
    <w:rsid w:val="00A23597"/>
    <w:rsid w:val="00A24D8C"/>
    <w:rsid w:val="00A26917"/>
    <w:rsid w:val="00A2742F"/>
    <w:rsid w:val="00A33E57"/>
    <w:rsid w:val="00A34C29"/>
    <w:rsid w:val="00A365F3"/>
    <w:rsid w:val="00A4119F"/>
    <w:rsid w:val="00A44B31"/>
    <w:rsid w:val="00A45172"/>
    <w:rsid w:val="00A45278"/>
    <w:rsid w:val="00A46395"/>
    <w:rsid w:val="00A5085F"/>
    <w:rsid w:val="00A522C9"/>
    <w:rsid w:val="00A52CC5"/>
    <w:rsid w:val="00A53457"/>
    <w:rsid w:val="00A543F2"/>
    <w:rsid w:val="00A55080"/>
    <w:rsid w:val="00A55821"/>
    <w:rsid w:val="00A62D13"/>
    <w:rsid w:val="00A6563F"/>
    <w:rsid w:val="00A6648F"/>
    <w:rsid w:val="00A71775"/>
    <w:rsid w:val="00A72D50"/>
    <w:rsid w:val="00A74105"/>
    <w:rsid w:val="00A803F6"/>
    <w:rsid w:val="00A8223B"/>
    <w:rsid w:val="00A86427"/>
    <w:rsid w:val="00A87F68"/>
    <w:rsid w:val="00A91688"/>
    <w:rsid w:val="00A938E3"/>
    <w:rsid w:val="00A943B4"/>
    <w:rsid w:val="00A96EC0"/>
    <w:rsid w:val="00A96EDB"/>
    <w:rsid w:val="00A97833"/>
    <w:rsid w:val="00AA3A25"/>
    <w:rsid w:val="00AB14A4"/>
    <w:rsid w:val="00AB290E"/>
    <w:rsid w:val="00AB2B92"/>
    <w:rsid w:val="00AB33A7"/>
    <w:rsid w:val="00AB3E07"/>
    <w:rsid w:val="00AB69CA"/>
    <w:rsid w:val="00AD0146"/>
    <w:rsid w:val="00AD3073"/>
    <w:rsid w:val="00AE34A3"/>
    <w:rsid w:val="00AE6DB7"/>
    <w:rsid w:val="00AF1197"/>
    <w:rsid w:val="00AF27D4"/>
    <w:rsid w:val="00AF7ECC"/>
    <w:rsid w:val="00B05AA9"/>
    <w:rsid w:val="00B10B0B"/>
    <w:rsid w:val="00B13B1B"/>
    <w:rsid w:val="00B17AE1"/>
    <w:rsid w:val="00B21556"/>
    <w:rsid w:val="00B2391F"/>
    <w:rsid w:val="00B254A6"/>
    <w:rsid w:val="00B30FD0"/>
    <w:rsid w:val="00B33C84"/>
    <w:rsid w:val="00B35C16"/>
    <w:rsid w:val="00B3780E"/>
    <w:rsid w:val="00B43F69"/>
    <w:rsid w:val="00B464C0"/>
    <w:rsid w:val="00B54CFE"/>
    <w:rsid w:val="00B56934"/>
    <w:rsid w:val="00B600FF"/>
    <w:rsid w:val="00B6053A"/>
    <w:rsid w:val="00B606FF"/>
    <w:rsid w:val="00B670AD"/>
    <w:rsid w:val="00B72616"/>
    <w:rsid w:val="00B73669"/>
    <w:rsid w:val="00B745B3"/>
    <w:rsid w:val="00B76975"/>
    <w:rsid w:val="00B76E20"/>
    <w:rsid w:val="00B770DD"/>
    <w:rsid w:val="00B77D85"/>
    <w:rsid w:val="00B837B9"/>
    <w:rsid w:val="00B83C68"/>
    <w:rsid w:val="00B861B2"/>
    <w:rsid w:val="00B87CC4"/>
    <w:rsid w:val="00B903CA"/>
    <w:rsid w:val="00B912D1"/>
    <w:rsid w:val="00B91A41"/>
    <w:rsid w:val="00B92299"/>
    <w:rsid w:val="00B95E65"/>
    <w:rsid w:val="00BA2706"/>
    <w:rsid w:val="00BA31DF"/>
    <w:rsid w:val="00BA3FB3"/>
    <w:rsid w:val="00BA479C"/>
    <w:rsid w:val="00BA63F8"/>
    <w:rsid w:val="00BA7D8D"/>
    <w:rsid w:val="00BB2C5E"/>
    <w:rsid w:val="00BB5A48"/>
    <w:rsid w:val="00BC0C6A"/>
    <w:rsid w:val="00BC12A1"/>
    <w:rsid w:val="00BC643B"/>
    <w:rsid w:val="00BC66E3"/>
    <w:rsid w:val="00BD072B"/>
    <w:rsid w:val="00BD1B3A"/>
    <w:rsid w:val="00BD3778"/>
    <w:rsid w:val="00BD5DA9"/>
    <w:rsid w:val="00BD5F32"/>
    <w:rsid w:val="00BD7227"/>
    <w:rsid w:val="00BE2565"/>
    <w:rsid w:val="00BE4076"/>
    <w:rsid w:val="00BE537F"/>
    <w:rsid w:val="00BE6004"/>
    <w:rsid w:val="00BE7098"/>
    <w:rsid w:val="00BE7A9A"/>
    <w:rsid w:val="00BF0111"/>
    <w:rsid w:val="00BF0E86"/>
    <w:rsid w:val="00BF1904"/>
    <w:rsid w:val="00BF1986"/>
    <w:rsid w:val="00BF6557"/>
    <w:rsid w:val="00BF6FC4"/>
    <w:rsid w:val="00BF78F4"/>
    <w:rsid w:val="00C024EE"/>
    <w:rsid w:val="00C0346D"/>
    <w:rsid w:val="00C041CA"/>
    <w:rsid w:val="00C0716B"/>
    <w:rsid w:val="00C0752C"/>
    <w:rsid w:val="00C13C25"/>
    <w:rsid w:val="00C1727C"/>
    <w:rsid w:val="00C2139A"/>
    <w:rsid w:val="00C22242"/>
    <w:rsid w:val="00C24302"/>
    <w:rsid w:val="00C24A14"/>
    <w:rsid w:val="00C25FC4"/>
    <w:rsid w:val="00C30E3F"/>
    <w:rsid w:val="00C365B8"/>
    <w:rsid w:val="00C37EAF"/>
    <w:rsid w:val="00C413CC"/>
    <w:rsid w:val="00C43863"/>
    <w:rsid w:val="00C440E9"/>
    <w:rsid w:val="00C4449A"/>
    <w:rsid w:val="00C444ED"/>
    <w:rsid w:val="00C45DD9"/>
    <w:rsid w:val="00C464F1"/>
    <w:rsid w:val="00C4781C"/>
    <w:rsid w:val="00C5000A"/>
    <w:rsid w:val="00C50543"/>
    <w:rsid w:val="00C51039"/>
    <w:rsid w:val="00C539A0"/>
    <w:rsid w:val="00C549B5"/>
    <w:rsid w:val="00C57F62"/>
    <w:rsid w:val="00C60CCD"/>
    <w:rsid w:val="00C6198A"/>
    <w:rsid w:val="00C61E2A"/>
    <w:rsid w:val="00C62437"/>
    <w:rsid w:val="00C626BB"/>
    <w:rsid w:val="00C628A7"/>
    <w:rsid w:val="00C72B4B"/>
    <w:rsid w:val="00C73DA3"/>
    <w:rsid w:val="00C75E09"/>
    <w:rsid w:val="00C76540"/>
    <w:rsid w:val="00C813FD"/>
    <w:rsid w:val="00C900A4"/>
    <w:rsid w:val="00C92C78"/>
    <w:rsid w:val="00C937E9"/>
    <w:rsid w:val="00C950CA"/>
    <w:rsid w:val="00C9578D"/>
    <w:rsid w:val="00CA1389"/>
    <w:rsid w:val="00CA1BE1"/>
    <w:rsid w:val="00CA28EF"/>
    <w:rsid w:val="00CA2D54"/>
    <w:rsid w:val="00CA4836"/>
    <w:rsid w:val="00CA6D22"/>
    <w:rsid w:val="00CA753B"/>
    <w:rsid w:val="00CB0819"/>
    <w:rsid w:val="00CB1D4A"/>
    <w:rsid w:val="00CB21D7"/>
    <w:rsid w:val="00CB27F5"/>
    <w:rsid w:val="00CB35D1"/>
    <w:rsid w:val="00CB5FFD"/>
    <w:rsid w:val="00CC0E86"/>
    <w:rsid w:val="00CC4B5F"/>
    <w:rsid w:val="00CD3A26"/>
    <w:rsid w:val="00CE0A0C"/>
    <w:rsid w:val="00CE7DA9"/>
    <w:rsid w:val="00CF5F93"/>
    <w:rsid w:val="00D0264E"/>
    <w:rsid w:val="00D073BB"/>
    <w:rsid w:val="00D10B0E"/>
    <w:rsid w:val="00D1241C"/>
    <w:rsid w:val="00D141A6"/>
    <w:rsid w:val="00D1547D"/>
    <w:rsid w:val="00D169F1"/>
    <w:rsid w:val="00D17900"/>
    <w:rsid w:val="00D20D05"/>
    <w:rsid w:val="00D21E70"/>
    <w:rsid w:val="00D23CF0"/>
    <w:rsid w:val="00D312F6"/>
    <w:rsid w:val="00D31665"/>
    <w:rsid w:val="00D341CB"/>
    <w:rsid w:val="00D349EE"/>
    <w:rsid w:val="00D358FA"/>
    <w:rsid w:val="00D35CE7"/>
    <w:rsid w:val="00D373E9"/>
    <w:rsid w:val="00D43FE0"/>
    <w:rsid w:val="00D444A1"/>
    <w:rsid w:val="00D45A6D"/>
    <w:rsid w:val="00D4625F"/>
    <w:rsid w:val="00D514D0"/>
    <w:rsid w:val="00D55074"/>
    <w:rsid w:val="00D56960"/>
    <w:rsid w:val="00D606F5"/>
    <w:rsid w:val="00D64EAA"/>
    <w:rsid w:val="00D66A9E"/>
    <w:rsid w:val="00D67749"/>
    <w:rsid w:val="00D70873"/>
    <w:rsid w:val="00D738CE"/>
    <w:rsid w:val="00D74603"/>
    <w:rsid w:val="00D74B44"/>
    <w:rsid w:val="00D75241"/>
    <w:rsid w:val="00D82620"/>
    <w:rsid w:val="00D842EB"/>
    <w:rsid w:val="00D84323"/>
    <w:rsid w:val="00D91AEE"/>
    <w:rsid w:val="00D939E0"/>
    <w:rsid w:val="00D947AF"/>
    <w:rsid w:val="00D95902"/>
    <w:rsid w:val="00D95FEF"/>
    <w:rsid w:val="00DA10EC"/>
    <w:rsid w:val="00DA3C83"/>
    <w:rsid w:val="00DA4330"/>
    <w:rsid w:val="00DA46CF"/>
    <w:rsid w:val="00DA4DB2"/>
    <w:rsid w:val="00DA732D"/>
    <w:rsid w:val="00DB2697"/>
    <w:rsid w:val="00DB2AF8"/>
    <w:rsid w:val="00DB4A9C"/>
    <w:rsid w:val="00DB532C"/>
    <w:rsid w:val="00DB71D3"/>
    <w:rsid w:val="00DB7F04"/>
    <w:rsid w:val="00DC1610"/>
    <w:rsid w:val="00DC18E7"/>
    <w:rsid w:val="00DC515F"/>
    <w:rsid w:val="00DC562D"/>
    <w:rsid w:val="00DC6839"/>
    <w:rsid w:val="00DC687A"/>
    <w:rsid w:val="00DD04EB"/>
    <w:rsid w:val="00DD2D29"/>
    <w:rsid w:val="00DD6759"/>
    <w:rsid w:val="00DE1808"/>
    <w:rsid w:val="00DE3670"/>
    <w:rsid w:val="00DF264A"/>
    <w:rsid w:val="00DF35D0"/>
    <w:rsid w:val="00DF39F4"/>
    <w:rsid w:val="00DF513F"/>
    <w:rsid w:val="00E00797"/>
    <w:rsid w:val="00E008F7"/>
    <w:rsid w:val="00E0192A"/>
    <w:rsid w:val="00E022A9"/>
    <w:rsid w:val="00E02943"/>
    <w:rsid w:val="00E03A3C"/>
    <w:rsid w:val="00E1115A"/>
    <w:rsid w:val="00E11EFB"/>
    <w:rsid w:val="00E13021"/>
    <w:rsid w:val="00E1352B"/>
    <w:rsid w:val="00E135CD"/>
    <w:rsid w:val="00E15BCD"/>
    <w:rsid w:val="00E17CFF"/>
    <w:rsid w:val="00E235AC"/>
    <w:rsid w:val="00E32E9A"/>
    <w:rsid w:val="00E3336D"/>
    <w:rsid w:val="00E3393F"/>
    <w:rsid w:val="00E34FFA"/>
    <w:rsid w:val="00E3737E"/>
    <w:rsid w:val="00E42F49"/>
    <w:rsid w:val="00E4398B"/>
    <w:rsid w:val="00E44139"/>
    <w:rsid w:val="00E4664B"/>
    <w:rsid w:val="00E50868"/>
    <w:rsid w:val="00E50FBC"/>
    <w:rsid w:val="00E51E48"/>
    <w:rsid w:val="00E55709"/>
    <w:rsid w:val="00E6422F"/>
    <w:rsid w:val="00E74C6A"/>
    <w:rsid w:val="00E7640F"/>
    <w:rsid w:val="00E84DE8"/>
    <w:rsid w:val="00E84FCB"/>
    <w:rsid w:val="00E90F38"/>
    <w:rsid w:val="00E936BE"/>
    <w:rsid w:val="00E94391"/>
    <w:rsid w:val="00E944F1"/>
    <w:rsid w:val="00E95109"/>
    <w:rsid w:val="00EA6B5F"/>
    <w:rsid w:val="00EB5A68"/>
    <w:rsid w:val="00EC1021"/>
    <w:rsid w:val="00EC265A"/>
    <w:rsid w:val="00EC381F"/>
    <w:rsid w:val="00EC7B1F"/>
    <w:rsid w:val="00ED20CA"/>
    <w:rsid w:val="00ED7D70"/>
    <w:rsid w:val="00EE1F74"/>
    <w:rsid w:val="00EE31F0"/>
    <w:rsid w:val="00EE334B"/>
    <w:rsid w:val="00EE4348"/>
    <w:rsid w:val="00EE5F3A"/>
    <w:rsid w:val="00EF2219"/>
    <w:rsid w:val="00EF2CC1"/>
    <w:rsid w:val="00EF2E4D"/>
    <w:rsid w:val="00EF2E8C"/>
    <w:rsid w:val="00EF4969"/>
    <w:rsid w:val="00EF7ADE"/>
    <w:rsid w:val="00F0164B"/>
    <w:rsid w:val="00F0234A"/>
    <w:rsid w:val="00F03EDA"/>
    <w:rsid w:val="00F04CAC"/>
    <w:rsid w:val="00F05855"/>
    <w:rsid w:val="00F05D79"/>
    <w:rsid w:val="00F067A6"/>
    <w:rsid w:val="00F100D9"/>
    <w:rsid w:val="00F10F29"/>
    <w:rsid w:val="00F113C5"/>
    <w:rsid w:val="00F11FA3"/>
    <w:rsid w:val="00F148D0"/>
    <w:rsid w:val="00F15F15"/>
    <w:rsid w:val="00F21D86"/>
    <w:rsid w:val="00F25016"/>
    <w:rsid w:val="00F26EB4"/>
    <w:rsid w:val="00F3569D"/>
    <w:rsid w:val="00F40FA9"/>
    <w:rsid w:val="00F412D5"/>
    <w:rsid w:val="00F43CA8"/>
    <w:rsid w:val="00F455D7"/>
    <w:rsid w:val="00F502FB"/>
    <w:rsid w:val="00F50957"/>
    <w:rsid w:val="00F54CE8"/>
    <w:rsid w:val="00F55457"/>
    <w:rsid w:val="00F55B9F"/>
    <w:rsid w:val="00F577BA"/>
    <w:rsid w:val="00F60E84"/>
    <w:rsid w:val="00F66109"/>
    <w:rsid w:val="00F66D7F"/>
    <w:rsid w:val="00F71E87"/>
    <w:rsid w:val="00F731FE"/>
    <w:rsid w:val="00F83C4A"/>
    <w:rsid w:val="00F86344"/>
    <w:rsid w:val="00F879EB"/>
    <w:rsid w:val="00F90E4D"/>
    <w:rsid w:val="00F925D7"/>
    <w:rsid w:val="00F96EAC"/>
    <w:rsid w:val="00FA18D9"/>
    <w:rsid w:val="00FA3F99"/>
    <w:rsid w:val="00FB03E5"/>
    <w:rsid w:val="00FB1FE6"/>
    <w:rsid w:val="00FB2A69"/>
    <w:rsid w:val="00FB2DDE"/>
    <w:rsid w:val="00FB2E15"/>
    <w:rsid w:val="00FB3B59"/>
    <w:rsid w:val="00FB559C"/>
    <w:rsid w:val="00FB772A"/>
    <w:rsid w:val="00FC3547"/>
    <w:rsid w:val="00FC4278"/>
    <w:rsid w:val="00FC63EF"/>
    <w:rsid w:val="00FD1280"/>
    <w:rsid w:val="00FD13B2"/>
    <w:rsid w:val="00FD1CE2"/>
    <w:rsid w:val="00FD21D1"/>
    <w:rsid w:val="00FD228D"/>
    <w:rsid w:val="00FD4A17"/>
    <w:rsid w:val="00FD4B82"/>
    <w:rsid w:val="00FE32C6"/>
    <w:rsid w:val="00FE4459"/>
    <w:rsid w:val="00FE6092"/>
    <w:rsid w:val="00FF0DDD"/>
    <w:rsid w:val="00FF0E7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D7A"/>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0F4501"/>
    <w:pPr>
      <w:keepNext/>
      <w:keepLines/>
      <w:numPr>
        <w:numId w:val="1"/>
      </w:numPr>
      <w:pBdr>
        <w:top w:val="single" w:sz="12" w:space="3" w:color="auto"/>
      </w:pBdr>
      <w:tabs>
        <w:tab w:val="num" w:pos="360"/>
      </w:tabs>
      <w:spacing w:before="240" w:after="180"/>
      <w:ind w:left="450"/>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F4501"/>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A228A2"/>
    <w:pPr>
      <w:numPr>
        <w:numId w:val="4"/>
      </w:numPr>
      <w:tabs>
        <w:tab w:val="left" w:pos="1620"/>
      </w:tabs>
      <w:spacing w:before="240"/>
      <w:ind w:left="1620" w:hanging="1620"/>
    </w:pPr>
    <w:rPr>
      <w:b/>
    </w:rPr>
  </w:style>
  <w:style w:type="character" w:customStyle="1" w:styleId="Proposal1Char">
    <w:name w:val="Proposal1 Char"/>
    <w:link w:val="Proposal1"/>
    <w:rsid w:val="00A228A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unhideWhenUsed/>
    <w:qFormat/>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142209"/>
    <w:pPr>
      <w:numPr>
        <w:numId w:val="5"/>
      </w:numPr>
      <w:tabs>
        <w:tab w:val="left" w:pos="1620"/>
      </w:tabs>
      <w:spacing w:before="240"/>
      <w:ind w:left="1627" w:hanging="1627"/>
    </w:pPr>
    <w:rPr>
      <w:rFonts w:cs="Calibri"/>
      <w:b/>
      <w:color w:val="000000"/>
    </w:rPr>
  </w:style>
  <w:style w:type="character" w:customStyle="1" w:styleId="ObserevationChar">
    <w:name w:val="Obserevation Char"/>
    <w:basedOn w:val="Proposal1Char"/>
    <w:link w:val="Obserevation"/>
    <w:rsid w:val="00142209"/>
    <w:rPr>
      <w:rFonts w:ascii="Calibri" w:eastAsia="MS Mincho" w:hAnsi="Calibri" w:cs="Calibri"/>
      <w:b/>
      <w:color w:val="000000"/>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6"/>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normaltextrun">
    <w:name w:val="normaltextrun"/>
    <w:basedOn w:val="DefaultParagraphFont"/>
    <w:rsid w:val="00C72B4B"/>
  </w:style>
  <w:style w:type="character" w:customStyle="1" w:styleId="findhit">
    <w:name w:val="findhit"/>
    <w:basedOn w:val="DefaultParagraphFont"/>
    <w:rsid w:val="00C72B4B"/>
  </w:style>
  <w:style w:type="character" w:styleId="Strong">
    <w:name w:val="Strong"/>
    <w:uiPriority w:val="22"/>
    <w:qFormat/>
    <w:rsid w:val="003C218D"/>
    <w:rPr>
      <w:b/>
      <w:bCs/>
    </w:rPr>
  </w:style>
  <w:style w:type="character" w:customStyle="1" w:styleId="apple-converted-space">
    <w:name w:val="apple-converted-space"/>
    <w:basedOn w:val="DefaultParagraphFont"/>
    <w:qFormat/>
    <w:rsid w:val="003C218D"/>
  </w:style>
  <w:style w:type="paragraph" w:styleId="BodyText">
    <w:name w:val="Body Text"/>
    <w:basedOn w:val="Normal"/>
    <w:link w:val="BodyTextChar"/>
    <w:qFormat/>
    <w:rsid w:val="00367052"/>
    <w:pPr>
      <w:spacing w:beforeLines="50" w:before="50" w:after="120" w:line="259" w:lineRule="auto"/>
      <w:jc w:val="both"/>
    </w:pPr>
    <w:rPr>
      <w:rFonts w:ascii="Times" w:eastAsia="Times New Roman" w:hAnsi="Times"/>
      <w:szCs w:val="24"/>
    </w:rPr>
  </w:style>
  <w:style w:type="character" w:customStyle="1" w:styleId="BodyTextChar">
    <w:name w:val="Body Text Char"/>
    <w:basedOn w:val="DefaultParagraphFont"/>
    <w:link w:val="BodyText"/>
    <w:qFormat/>
    <w:rsid w:val="00367052"/>
    <w:rPr>
      <w:rFonts w:ascii="Times" w:eastAsia="Times New Roman" w:hAnsi="Times" w:cs="Times New Roman"/>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4.xml><?xml version="1.0" encoding="utf-8"?>
<ds:datastoreItem xmlns:ds="http://schemas.openxmlformats.org/officeDocument/2006/customXml" ds:itemID="{A76B3C6E-88F5-4B07-8B38-A627E2EC3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2367</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4</cp:revision>
  <dcterms:created xsi:type="dcterms:W3CDTF">2021-05-11T23:04:00Z</dcterms:created>
  <dcterms:modified xsi:type="dcterms:W3CDTF">2021-05-12T00:09:00Z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